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53" w:rsidRPr="00E07453" w:rsidRDefault="00E07453" w:rsidP="00E07453">
      <w:pPr>
        <w:pStyle w:val="Nadpis2"/>
        <w:jc w:val="center"/>
        <w:rPr>
          <w:rFonts w:ascii="Calibri" w:hAnsi="Calibri"/>
          <w:szCs w:val="24"/>
        </w:rPr>
      </w:pPr>
      <w:r w:rsidRPr="00E07453">
        <w:rPr>
          <w:rFonts w:ascii="Calibri" w:hAnsi="Calibri"/>
          <w:szCs w:val="24"/>
        </w:rPr>
        <w:t>Zápis z 1</w:t>
      </w:r>
      <w:r>
        <w:rPr>
          <w:rFonts w:ascii="Calibri" w:hAnsi="Calibri"/>
          <w:szCs w:val="24"/>
        </w:rPr>
        <w:t>3</w:t>
      </w:r>
      <w:r w:rsidRPr="00E07453">
        <w:rPr>
          <w:rFonts w:ascii="Calibri" w:hAnsi="Calibri"/>
          <w:szCs w:val="24"/>
        </w:rPr>
        <w:t>. schůze výboru OS UM a MK ČLS JEP</w:t>
      </w:r>
    </w:p>
    <w:p w:rsidR="00E07453" w:rsidRPr="00E07453" w:rsidRDefault="00E07453" w:rsidP="00E07453">
      <w:pPr>
        <w:rPr>
          <w:rFonts w:ascii="Calibri" w:hAnsi="Calibri"/>
          <w:sz w:val="24"/>
          <w:szCs w:val="24"/>
        </w:rPr>
      </w:pPr>
    </w:p>
    <w:p w:rsidR="00E07453" w:rsidRPr="00E07453" w:rsidRDefault="00E07453" w:rsidP="00E07453">
      <w:pPr>
        <w:jc w:val="center"/>
        <w:rPr>
          <w:rFonts w:ascii="Calibri" w:hAnsi="Calibri"/>
          <w:b/>
          <w:sz w:val="24"/>
          <w:szCs w:val="24"/>
        </w:rPr>
      </w:pPr>
      <w:r w:rsidRPr="00E07453">
        <w:rPr>
          <w:rFonts w:ascii="Calibri" w:hAnsi="Calibri"/>
          <w:b/>
          <w:sz w:val="24"/>
          <w:szCs w:val="24"/>
        </w:rPr>
        <w:t xml:space="preserve">konané v malé zasedací místnosti Lékařského domu ČLS JEP </w:t>
      </w:r>
    </w:p>
    <w:p w:rsidR="00E07453" w:rsidRPr="00E07453" w:rsidRDefault="00E07453" w:rsidP="00E07453">
      <w:pPr>
        <w:jc w:val="center"/>
        <w:rPr>
          <w:rFonts w:ascii="Calibri" w:hAnsi="Calibri"/>
          <w:b/>
          <w:sz w:val="24"/>
          <w:szCs w:val="24"/>
        </w:rPr>
      </w:pPr>
      <w:r w:rsidRPr="00E07453">
        <w:rPr>
          <w:rFonts w:ascii="Calibri" w:hAnsi="Calibri"/>
          <w:b/>
          <w:sz w:val="24"/>
          <w:szCs w:val="24"/>
        </w:rPr>
        <w:t>v 10 hodin 2</w:t>
      </w:r>
      <w:r>
        <w:rPr>
          <w:rFonts w:ascii="Calibri" w:hAnsi="Calibri"/>
          <w:b/>
          <w:sz w:val="24"/>
          <w:szCs w:val="24"/>
        </w:rPr>
        <w:t>1</w:t>
      </w:r>
      <w:r w:rsidRPr="00E07453">
        <w:rPr>
          <w:rFonts w:ascii="Calibri" w:hAnsi="Calibri"/>
          <w:b/>
          <w:sz w:val="24"/>
          <w:szCs w:val="24"/>
        </w:rPr>
        <w:t xml:space="preserve">. </w:t>
      </w:r>
      <w:r>
        <w:rPr>
          <w:rFonts w:ascii="Calibri" w:hAnsi="Calibri"/>
          <w:b/>
          <w:sz w:val="24"/>
          <w:szCs w:val="24"/>
        </w:rPr>
        <w:t xml:space="preserve">září </w:t>
      </w:r>
      <w:r w:rsidRPr="00E07453">
        <w:rPr>
          <w:rFonts w:ascii="Calibri" w:hAnsi="Calibri"/>
          <w:b/>
          <w:sz w:val="24"/>
          <w:szCs w:val="24"/>
        </w:rPr>
        <w:t xml:space="preserve">2016 </w:t>
      </w:r>
    </w:p>
    <w:p w:rsidR="00E07453" w:rsidRPr="00E07453" w:rsidRDefault="00E07453" w:rsidP="00E07453">
      <w:pPr>
        <w:rPr>
          <w:rFonts w:ascii="Calibri" w:hAnsi="Calibri"/>
          <w:b/>
          <w:sz w:val="24"/>
          <w:szCs w:val="24"/>
        </w:rPr>
      </w:pPr>
      <w:r w:rsidRPr="00E07453">
        <w:rPr>
          <w:rFonts w:ascii="Calibri" w:hAnsi="Calibri"/>
          <w:b/>
          <w:sz w:val="24"/>
          <w:szCs w:val="24"/>
        </w:rPr>
        <w:tab/>
      </w:r>
    </w:p>
    <w:p w:rsidR="000F0A31" w:rsidRDefault="000F0A31" w:rsidP="000F0A31">
      <w:pPr>
        <w:rPr>
          <w:b/>
          <w:sz w:val="24"/>
          <w:szCs w:val="24"/>
        </w:rPr>
      </w:pPr>
      <w:r>
        <w:rPr>
          <w:b/>
          <w:sz w:val="24"/>
          <w:szCs w:val="24"/>
        </w:rPr>
        <w:tab/>
      </w:r>
    </w:p>
    <w:p w:rsidR="004E127B" w:rsidRPr="00E07453" w:rsidRDefault="000F0A31" w:rsidP="004E127B">
      <w:pPr>
        <w:ind w:left="405"/>
        <w:rPr>
          <w:rFonts w:asciiTheme="minorHAnsi" w:hAnsiTheme="minorHAnsi" w:cstheme="minorHAnsi"/>
          <w:sz w:val="24"/>
          <w:szCs w:val="24"/>
        </w:rPr>
      </w:pPr>
      <w:r w:rsidRPr="00E07453">
        <w:rPr>
          <w:rFonts w:asciiTheme="minorHAnsi" w:hAnsiTheme="minorHAnsi" w:cstheme="minorHAnsi"/>
          <w:b/>
          <w:sz w:val="24"/>
          <w:szCs w:val="24"/>
        </w:rPr>
        <w:t xml:space="preserve">Přítomni: </w:t>
      </w:r>
      <w:r w:rsidRPr="00E07453">
        <w:rPr>
          <w:rFonts w:asciiTheme="minorHAnsi" w:hAnsiTheme="minorHAnsi" w:cstheme="minorHAnsi"/>
          <w:sz w:val="24"/>
          <w:szCs w:val="24"/>
        </w:rPr>
        <w:t>Šeblová, Ticháček, Deyl, Urbánek,</w:t>
      </w:r>
      <w:r w:rsidR="004E127B" w:rsidRPr="00E07453">
        <w:rPr>
          <w:rFonts w:asciiTheme="minorHAnsi" w:hAnsiTheme="minorHAnsi" w:cstheme="minorHAnsi"/>
          <w:sz w:val="24"/>
          <w:szCs w:val="24"/>
        </w:rPr>
        <w:t xml:space="preserve"> Slabý,</w:t>
      </w:r>
      <w:r w:rsidRPr="00E07453">
        <w:rPr>
          <w:rFonts w:asciiTheme="minorHAnsi" w:hAnsiTheme="minorHAnsi" w:cstheme="minorHAnsi"/>
          <w:sz w:val="24"/>
          <w:szCs w:val="24"/>
        </w:rPr>
        <w:t xml:space="preserve"> </w:t>
      </w:r>
      <w:r w:rsidR="004E127B" w:rsidRPr="00E07453">
        <w:rPr>
          <w:rFonts w:asciiTheme="minorHAnsi" w:hAnsiTheme="minorHAnsi" w:cstheme="minorHAnsi"/>
          <w:sz w:val="24"/>
          <w:szCs w:val="24"/>
        </w:rPr>
        <w:t xml:space="preserve">Hubáček (RK), </w:t>
      </w:r>
      <w:r w:rsidRPr="00E07453">
        <w:rPr>
          <w:rFonts w:asciiTheme="minorHAnsi" w:hAnsiTheme="minorHAnsi" w:cstheme="minorHAnsi"/>
          <w:sz w:val="24"/>
          <w:szCs w:val="24"/>
        </w:rPr>
        <w:t>Kodet (NLZP)</w:t>
      </w:r>
      <w:r w:rsidR="00BE1C7F" w:rsidRPr="00E07453">
        <w:rPr>
          <w:rFonts w:asciiTheme="minorHAnsi" w:hAnsiTheme="minorHAnsi" w:cstheme="minorHAnsi"/>
          <w:sz w:val="24"/>
          <w:szCs w:val="24"/>
        </w:rPr>
        <w:t>, prim. MUDr. Jiří Šoupal (OUPD FN Motol – j.h.)</w:t>
      </w:r>
    </w:p>
    <w:p w:rsidR="00E07453" w:rsidRPr="00E07453" w:rsidRDefault="00E07453" w:rsidP="004E127B">
      <w:pPr>
        <w:ind w:left="405"/>
        <w:rPr>
          <w:rFonts w:asciiTheme="minorHAnsi" w:hAnsiTheme="minorHAnsi" w:cstheme="minorHAnsi"/>
          <w:sz w:val="24"/>
          <w:szCs w:val="24"/>
        </w:rPr>
      </w:pPr>
    </w:p>
    <w:p w:rsidR="000F0A31" w:rsidRPr="00E07453" w:rsidRDefault="000F0A31" w:rsidP="004E127B">
      <w:pPr>
        <w:rPr>
          <w:rFonts w:asciiTheme="minorHAnsi" w:hAnsiTheme="minorHAnsi" w:cstheme="minorHAnsi"/>
          <w:sz w:val="24"/>
          <w:szCs w:val="24"/>
        </w:rPr>
      </w:pPr>
      <w:r w:rsidRPr="00E07453">
        <w:rPr>
          <w:rFonts w:asciiTheme="minorHAnsi" w:hAnsiTheme="minorHAnsi" w:cstheme="minorHAnsi"/>
          <w:b/>
          <w:sz w:val="24"/>
          <w:szCs w:val="24"/>
        </w:rPr>
        <w:t xml:space="preserve">       Omluveni: </w:t>
      </w:r>
      <w:r w:rsidR="00B62E35" w:rsidRPr="00E07453">
        <w:rPr>
          <w:rFonts w:asciiTheme="minorHAnsi" w:hAnsiTheme="minorHAnsi" w:cstheme="minorHAnsi"/>
          <w:sz w:val="24"/>
          <w:szCs w:val="24"/>
        </w:rPr>
        <w:t>Gřegoř</w:t>
      </w:r>
      <w:r w:rsidR="0069107F" w:rsidRPr="00E07453">
        <w:rPr>
          <w:rFonts w:asciiTheme="minorHAnsi" w:hAnsiTheme="minorHAnsi" w:cstheme="minorHAnsi"/>
          <w:sz w:val="24"/>
          <w:szCs w:val="24"/>
        </w:rPr>
        <w:t xml:space="preserve">, Truhlář, </w:t>
      </w:r>
      <w:r w:rsidR="004E127B" w:rsidRPr="00E07453">
        <w:rPr>
          <w:rFonts w:asciiTheme="minorHAnsi" w:hAnsiTheme="minorHAnsi" w:cstheme="minorHAnsi"/>
          <w:sz w:val="24"/>
          <w:szCs w:val="24"/>
        </w:rPr>
        <w:t>Franěk, Knor</w:t>
      </w:r>
      <w:r w:rsidR="00BE1C7F" w:rsidRPr="00E07453">
        <w:rPr>
          <w:rFonts w:asciiTheme="minorHAnsi" w:hAnsiTheme="minorHAnsi" w:cstheme="minorHAnsi"/>
          <w:sz w:val="24"/>
          <w:szCs w:val="24"/>
        </w:rPr>
        <w:t>,</w:t>
      </w:r>
      <w:r w:rsidR="004E127B" w:rsidRPr="00E07453">
        <w:rPr>
          <w:rFonts w:asciiTheme="minorHAnsi" w:hAnsiTheme="minorHAnsi" w:cstheme="minorHAnsi"/>
          <w:sz w:val="24"/>
          <w:szCs w:val="24"/>
        </w:rPr>
        <w:t xml:space="preserve"> </w:t>
      </w:r>
      <w:r w:rsidR="0069107F" w:rsidRPr="00E07453">
        <w:rPr>
          <w:rFonts w:asciiTheme="minorHAnsi" w:hAnsiTheme="minorHAnsi" w:cstheme="minorHAnsi"/>
          <w:sz w:val="24"/>
          <w:szCs w:val="24"/>
        </w:rPr>
        <w:t>Škulec (RK), Kočí (RK)</w:t>
      </w:r>
      <w:r w:rsidR="004E127B" w:rsidRPr="00E07453">
        <w:rPr>
          <w:rFonts w:asciiTheme="minorHAnsi" w:hAnsiTheme="minorHAnsi" w:cstheme="minorHAnsi"/>
          <w:sz w:val="24"/>
          <w:szCs w:val="24"/>
        </w:rPr>
        <w:t xml:space="preserve"> </w:t>
      </w:r>
    </w:p>
    <w:p w:rsidR="00F66327" w:rsidRPr="00E07453" w:rsidRDefault="00F66327" w:rsidP="000F0A31">
      <w:pPr>
        <w:rPr>
          <w:rFonts w:asciiTheme="minorHAnsi" w:hAnsiTheme="minorHAnsi" w:cstheme="minorHAnsi"/>
          <w:sz w:val="24"/>
          <w:szCs w:val="24"/>
        </w:rPr>
      </w:pPr>
    </w:p>
    <w:p w:rsidR="00951052" w:rsidRPr="00E07453" w:rsidRDefault="00CF693D" w:rsidP="00951052">
      <w:pPr>
        <w:numPr>
          <w:ilvl w:val="0"/>
          <w:numId w:val="17"/>
        </w:numPr>
        <w:rPr>
          <w:rFonts w:asciiTheme="minorHAnsi" w:hAnsiTheme="minorHAnsi" w:cstheme="minorHAnsi"/>
          <w:b/>
          <w:sz w:val="24"/>
          <w:szCs w:val="24"/>
        </w:rPr>
      </w:pPr>
      <w:r w:rsidRPr="00E07453">
        <w:rPr>
          <w:rFonts w:asciiTheme="minorHAnsi" w:hAnsiTheme="minorHAnsi" w:cstheme="minorHAnsi"/>
          <w:b/>
          <w:sz w:val="24"/>
          <w:szCs w:val="24"/>
        </w:rPr>
        <w:t>Schválení zápisu</w:t>
      </w:r>
      <w:r w:rsidR="00951052" w:rsidRPr="00E07453">
        <w:rPr>
          <w:rFonts w:asciiTheme="minorHAnsi" w:hAnsiTheme="minorHAnsi" w:cstheme="minorHAnsi"/>
          <w:b/>
          <w:sz w:val="24"/>
          <w:szCs w:val="24"/>
        </w:rPr>
        <w:t xml:space="preserve"> </w:t>
      </w:r>
      <w:r w:rsidR="000F0A31" w:rsidRPr="00E07453">
        <w:rPr>
          <w:rFonts w:asciiTheme="minorHAnsi" w:hAnsiTheme="minorHAnsi" w:cstheme="minorHAnsi"/>
          <w:sz w:val="24"/>
          <w:szCs w:val="24"/>
        </w:rPr>
        <w:t xml:space="preserve">z </w:t>
      </w:r>
      <w:r w:rsidR="00B62E35" w:rsidRPr="00E07453">
        <w:rPr>
          <w:rFonts w:asciiTheme="minorHAnsi" w:hAnsiTheme="minorHAnsi" w:cstheme="minorHAnsi"/>
          <w:sz w:val="24"/>
          <w:szCs w:val="24"/>
        </w:rPr>
        <w:t>1</w:t>
      </w:r>
      <w:r w:rsidR="00BE1C7F" w:rsidRPr="00E07453">
        <w:rPr>
          <w:rFonts w:asciiTheme="minorHAnsi" w:hAnsiTheme="minorHAnsi" w:cstheme="minorHAnsi"/>
          <w:sz w:val="24"/>
          <w:szCs w:val="24"/>
        </w:rPr>
        <w:t>2</w:t>
      </w:r>
      <w:r w:rsidR="00B5308A" w:rsidRPr="00E07453">
        <w:rPr>
          <w:rFonts w:asciiTheme="minorHAnsi" w:hAnsiTheme="minorHAnsi" w:cstheme="minorHAnsi"/>
          <w:sz w:val="24"/>
          <w:szCs w:val="24"/>
        </w:rPr>
        <w:t xml:space="preserve">. schůze </w:t>
      </w:r>
      <w:r w:rsidR="00BE1C7F" w:rsidRPr="00E07453">
        <w:rPr>
          <w:rFonts w:asciiTheme="minorHAnsi" w:hAnsiTheme="minorHAnsi" w:cstheme="minorHAnsi"/>
          <w:sz w:val="24"/>
          <w:szCs w:val="24"/>
        </w:rPr>
        <w:t>ze dne 22</w:t>
      </w:r>
      <w:r w:rsidR="0069107F" w:rsidRPr="00E07453">
        <w:rPr>
          <w:rFonts w:asciiTheme="minorHAnsi" w:hAnsiTheme="minorHAnsi" w:cstheme="minorHAnsi"/>
          <w:sz w:val="24"/>
          <w:szCs w:val="24"/>
        </w:rPr>
        <w:t>.</w:t>
      </w:r>
      <w:r w:rsidR="00B5308A" w:rsidRPr="00E07453">
        <w:rPr>
          <w:rFonts w:asciiTheme="minorHAnsi" w:hAnsiTheme="minorHAnsi" w:cstheme="minorHAnsi"/>
          <w:sz w:val="24"/>
          <w:szCs w:val="24"/>
        </w:rPr>
        <w:t xml:space="preserve"> </w:t>
      </w:r>
      <w:r w:rsidR="00BE1C7F" w:rsidRPr="00E07453">
        <w:rPr>
          <w:rFonts w:asciiTheme="minorHAnsi" w:hAnsiTheme="minorHAnsi" w:cstheme="minorHAnsi"/>
          <w:sz w:val="24"/>
          <w:szCs w:val="24"/>
        </w:rPr>
        <w:t xml:space="preserve">6. </w:t>
      </w:r>
      <w:r w:rsidR="00B5308A" w:rsidRPr="00E07453">
        <w:rPr>
          <w:rFonts w:asciiTheme="minorHAnsi" w:hAnsiTheme="minorHAnsi" w:cstheme="minorHAnsi"/>
          <w:sz w:val="24"/>
          <w:szCs w:val="24"/>
        </w:rPr>
        <w:t>2016</w:t>
      </w:r>
      <w:r w:rsidR="00372300" w:rsidRPr="00E07453">
        <w:rPr>
          <w:rFonts w:asciiTheme="minorHAnsi" w:hAnsiTheme="minorHAnsi" w:cstheme="minorHAnsi"/>
          <w:sz w:val="24"/>
          <w:szCs w:val="24"/>
        </w:rPr>
        <w:t>.</w:t>
      </w:r>
      <w:r w:rsidR="00B5308A" w:rsidRPr="00E07453">
        <w:rPr>
          <w:rFonts w:asciiTheme="minorHAnsi" w:hAnsiTheme="minorHAnsi" w:cstheme="minorHAnsi"/>
          <w:sz w:val="24"/>
          <w:szCs w:val="24"/>
        </w:rPr>
        <w:t xml:space="preserve"> </w:t>
      </w:r>
      <w:r w:rsidR="000A1EB7" w:rsidRPr="00E07453">
        <w:rPr>
          <w:rFonts w:asciiTheme="minorHAnsi" w:hAnsiTheme="minorHAnsi" w:cstheme="minorHAnsi"/>
          <w:sz w:val="24"/>
          <w:szCs w:val="24"/>
        </w:rPr>
        <w:t>Zápis schválen.</w:t>
      </w:r>
      <w:r w:rsidR="00BE1C7F" w:rsidRPr="00E07453">
        <w:rPr>
          <w:rFonts w:asciiTheme="minorHAnsi" w:hAnsiTheme="minorHAnsi" w:cstheme="minorHAnsi"/>
          <w:sz w:val="24"/>
          <w:szCs w:val="24"/>
        </w:rPr>
        <w:t xml:space="preserve"> Přítomní členové výboru se shodují na tom, že účast na schůzích je navzdory plánování s velkým předstihem nízká, což znesnadňuje projednávání plánovaných bodů programu. </w:t>
      </w:r>
    </w:p>
    <w:p w:rsidR="00BE1C7F" w:rsidRPr="00E07453" w:rsidRDefault="00BE1C7F" w:rsidP="00BE1C7F">
      <w:pPr>
        <w:ind w:left="360"/>
        <w:rPr>
          <w:rFonts w:asciiTheme="minorHAnsi" w:hAnsiTheme="minorHAnsi" w:cstheme="minorHAnsi"/>
          <w:b/>
          <w:sz w:val="24"/>
          <w:szCs w:val="24"/>
        </w:rPr>
      </w:pPr>
    </w:p>
    <w:p w:rsidR="00BE1C7F" w:rsidRPr="00E07453" w:rsidRDefault="00BE1C7F" w:rsidP="00BE1C7F">
      <w:pPr>
        <w:numPr>
          <w:ilvl w:val="0"/>
          <w:numId w:val="17"/>
        </w:numPr>
        <w:rPr>
          <w:rFonts w:asciiTheme="minorHAnsi" w:hAnsiTheme="minorHAnsi" w:cstheme="minorHAnsi"/>
          <w:b/>
          <w:sz w:val="24"/>
          <w:szCs w:val="24"/>
        </w:rPr>
      </w:pPr>
      <w:r w:rsidRPr="00E07453">
        <w:rPr>
          <w:rFonts w:asciiTheme="minorHAnsi" w:hAnsiTheme="minorHAnsi" w:cstheme="minorHAnsi"/>
          <w:b/>
          <w:sz w:val="24"/>
          <w:szCs w:val="24"/>
        </w:rPr>
        <w:t xml:space="preserve">Prim. MUDr. Šoupal – j.h. – </w:t>
      </w:r>
      <w:r w:rsidRPr="00E07453">
        <w:rPr>
          <w:rFonts w:asciiTheme="minorHAnsi" w:hAnsiTheme="minorHAnsi" w:cstheme="minorHAnsi"/>
          <w:sz w:val="24"/>
          <w:szCs w:val="24"/>
        </w:rPr>
        <w:t xml:space="preserve">představil vizi rozvoje UP FNM, rezidenční program, a  zejména financování. </w:t>
      </w:r>
      <w:r w:rsidR="001427D6" w:rsidRPr="00E07453">
        <w:rPr>
          <w:rFonts w:asciiTheme="minorHAnsi" w:hAnsiTheme="minorHAnsi" w:cstheme="minorHAnsi"/>
          <w:sz w:val="24"/>
          <w:szCs w:val="24"/>
        </w:rPr>
        <w:t>V současnosti je pojišťovnami hrazeno asi 20 % nákladů. Ve FN Motol z</w:t>
      </w:r>
      <w:r w:rsidRPr="00E07453">
        <w:rPr>
          <w:rFonts w:asciiTheme="minorHAnsi" w:hAnsiTheme="minorHAnsi" w:cstheme="minorHAnsi"/>
          <w:sz w:val="24"/>
          <w:szCs w:val="24"/>
        </w:rPr>
        <w:t xml:space="preserve">pracovali </w:t>
      </w:r>
      <w:r w:rsidR="001427D6" w:rsidRPr="00E07453">
        <w:rPr>
          <w:rFonts w:asciiTheme="minorHAnsi" w:hAnsiTheme="minorHAnsi" w:cstheme="minorHAnsi"/>
          <w:sz w:val="24"/>
          <w:szCs w:val="24"/>
        </w:rPr>
        <w:t xml:space="preserve">kalkulační list výkonu </w:t>
      </w:r>
      <w:r w:rsidRPr="00E07453">
        <w:rPr>
          <w:rFonts w:asciiTheme="minorHAnsi" w:hAnsiTheme="minorHAnsi" w:cstheme="minorHAnsi"/>
          <w:sz w:val="24"/>
          <w:szCs w:val="24"/>
        </w:rPr>
        <w:t xml:space="preserve">ošetření na UP, a vedení FNM toto projednalo na úrovni MZ ČR. Dále budou postupovat společně s MUDr. Slabým a předloží tento návrh pojišťovně. </w:t>
      </w:r>
    </w:p>
    <w:p w:rsidR="00BE1C7F" w:rsidRPr="00E07453" w:rsidRDefault="00BE1C7F" w:rsidP="00BE1C7F">
      <w:pPr>
        <w:pStyle w:val="Odstavecseseznamem"/>
        <w:rPr>
          <w:rFonts w:asciiTheme="minorHAnsi" w:hAnsiTheme="minorHAnsi" w:cstheme="minorHAnsi"/>
          <w:b/>
          <w:sz w:val="24"/>
          <w:szCs w:val="24"/>
        </w:rPr>
      </w:pPr>
    </w:p>
    <w:p w:rsidR="00BE1C7F" w:rsidRPr="00E07453" w:rsidRDefault="00BE1C7F" w:rsidP="00BE1C7F">
      <w:pPr>
        <w:numPr>
          <w:ilvl w:val="0"/>
          <w:numId w:val="17"/>
        </w:numPr>
        <w:rPr>
          <w:rFonts w:asciiTheme="minorHAnsi" w:hAnsiTheme="minorHAnsi" w:cstheme="minorHAnsi"/>
          <w:sz w:val="24"/>
          <w:szCs w:val="24"/>
        </w:rPr>
      </w:pPr>
      <w:r w:rsidRPr="00E07453">
        <w:rPr>
          <w:rFonts w:asciiTheme="minorHAnsi" w:hAnsiTheme="minorHAnsi" w:cstheme="minorHAnsi"/>
          <w:b/>
          <w:sz w:val="24"/>
          <w:szCs w:val="24"/>
        </w:rPr>
        <w:t>Dostálovy dny 2016 –</w:t>
      </w:r>
      <w:r w:rsidR="001427D6" w:rsidRPr="00E07453">
        <w:rPr>
          <w:rFonts w:asciiTheme="minorHAnsi" w:hAnsiTheme="minorHAnsi" w:cstheme="minorHAnsi"/>
          <w:b/>
          <w:sz w:val="24"/>
          <w:szCs w:val="24"/>
        </w:rPr>
        <w:t xml:space="preserve"> </w:t>
      </w:r>
      <w:r w:rsidR="001427D6" w:rsidRPr="00E07453">
        <w:rPr>
          <w:rFonts w:asciiTheme="minorHAnsi" w:hAnsiTheme="minorHAnsi" w:cstheme="minorHAnsi"/>
          <w:sz w:val="24"/>
          <w:szCs w:val="24"/>
        </w:rPr>
        <w:t>program je sestaven, včetně předsedání, ceny AZZS budou předány na začátku odpoledního bloku prvního dne, během úvodu bude minuta ticha za posádku LZS, která zahynula dne 7. 9. 2016 (</w:t>
      </w:r>
      <w:r w:rsidR="006D01D5" w:rsidRPr="00E07453">
        <w:rPr>
          <w:rFonts w:asciiTheme="minorHAnsi" w:hAnsiTheme="minorHAnsi" w:cstheme="minorHAnsi"/>
          <w:sz w:val="24"/>
          <w:szCs w:val="24"/>
        </w:rPr>
        <w:t xml:space="preserve">Kryštof 03 </w:t>
      </w:r>
      <w:r w:rsidR="001427D6" w:rsidRPr="00E07453">
        <w:rPr>
          <w:rFonts w:asciiTheme="minorHAnsi" w:hAnsiTheme="minorHAnsi" w:cstheme="minorHAnsi"/>
          <w:sz w:val="24"/>
          <w:szCs w:val="24"/>
        </w:rPr>
        <w:t xml:space="preserve">Poprad). </w:t>
      </w:r>
    </w:p>
    <w:p w:rsidR="00BE1C7F" w:rsidRPr="00E07453" w:rsidRDefault="00BE1C7F" w:rsidP="00BE1C7F">
      <w:pPr>
        <w:rPr>
          <w:rFonts w:asciiTheme="minorHAnsi" w:hAnsiTheme="minorHAnsi" w:cstheme="minorHAnsi"/>
          <w:b/>
          <w:sz w:val="24"/>
          <w:szCs w:val="24"/>
        </w:rPr>
      </w:pPr>
    </w:p>
    <w:p w:rsidR="00BE1C7F" w:rsidRPr="00E07453" w:rsidRDefault="00BE1C7F" w:rsidP="00BE1C7F">
      <w:pPr>
        <w:numPr>
          <w:ilvl w:val="0"/>
          <w:numId w:val="17"/>
        </w:numPr>
        <w:rPr>
          <w:rFonts w:asciiTheme="minorHAnsi" w:hAnsiTheme="minorHAnsi" w:cstheme="minorHAnsi"/>
          <w:b/>
          <w:sz w:val="24"/>
          <w:szCs w:val="24"/>
        </w:rPr>
      </w:pPr>
      <w:r w:rsidRPr="00E07453">
        <w:rPr>
          <w:rFonts w:asciiTheme="minorHAnsi" w:hAnsiTheme="minorHAnsi" w:cstheme="minorHAnsi"/>
          <w:b/>
          <w:sz w:val="24"/>
          <w:szCs w:val="24"/>
        </w:rPr>
        <w:t xml:space="preserve">Doporučené postupy: </w:t>
      </w:r>
      <w:r w:rsidR="00E10F85" w:rsidRPr="00E07453">
        <w:rPr>
          <w:rFonts w:asciiTheme="minorHAnsi" w:hAnsiTheme="minorHAnsi" w:cstheme="minorHAnsi"/>
          <w:b/>
          <w:sz w:val="24"/>
          <w:szCs w:val="24"/>
        </w:rPr>
        <w:t>přítomní členové výboru navrhují, aby předkladatel rozeslal návrh znění doporučeného postupu nejméně 5 dní před termínem výboru a na schůzi</w:t>
      </w:r>
      <w:r w:rsidR="005C46EC" w:rsidRPr="00E07453">
        <w:rPr>
          <w:rFonts w:asciiTheme="minorHAnsi" w:hAnsiTheme="minorHAnsi" w:cstheme="minorHAnsi"/>
          <w:b/>
          <w:sz w:val="24"/>
          <w:szCs w:val="24"/>
        </w:rPr>
        <w:t>, kde se DP projednává,</w:t>
      </w:r>
      <w:r w:rsidR="00E10F85" w:rsidRPr="00E07453">
        <w:rPr>
          <w:rFonts w:asciiTheme="minorHAnsi" w:hAnsiTheme="minorHAnsi" w:cstheme="minorHAnsi"/>
          <w:b/>
          <w:sz w:val="24"/>
          <w:szCs w:val="24"/>
        </w:rPr>
        <w:t xml:space="preserve"> byl osobně přítomen.</w:t>
      </w:r>
    </w:p>
    <w:p w:rsidR="00BE1C7F" w:rsidRPr="00E07453" w:rsidRDefault="00BE1C7F" w:rsidP="00BE1C7F">
      <w:pPr>
        <w:numPr>
          <w:ilvl w:val="1"/>
          <w:numId w:val="17"/>
        </w:numPr>
        <w:rPr>
          <w:rFonts w:asciiTheme="minorHAnsi" w:hAnsiTheme="minorHAnsi" w:cstheme="minorHAnsi"/>
          <w:sz w:val="24"/>
          <w:szCs w:val="24"/>
        </w:rPr>
      </w:pPr>
      <w:r w:rsidRPr="00E07453">
        <w:rPr>
          <w:rFonts w:asciiTheme="minorHAnsi" w:hAnsiTheme="minorHAnsi" w:cstheme="minorHAnsi"/>
          <w:sz w:val="24"/>
          <w:szCs w:val="24"/>
        </w:rPr>
        <w:t xml:space="preserve">CMP – </w:t>
      </w:r>
      <w:r w:rsidR="001427D6" w:rsidRPr="00E07453">
        <w:rPr>
          <w:rFonts w:asciiTheme="minorHAnsi" w:hAnsiTheme="minorHAnsi" w:cstheme="minorHAnsi"/>
          <w:sz w:val="24"/>
          <w:szCs w:val="24"/>
        </w:rPr>
        <w:t xml:space="preserve">(Šeblová): </w:t>
      </w:r>
      <w:r w:rsidRPr="00E07453">
        <w:rPr>
          <w:rFonts w:asciiTheme="minorHAnsi" w:hAnsiTheme="minorHAnsi" w:cstheme="minorHAnsi"/>
          <w:sz w:val="24"/>
          <w:szCs w:val="24"/>
        </w:rPr>
        <w:t xml:space="preserve">po připomínkách </w:t>
      </w:r>
      <w:r w:rsidR="001427D6" w:rsidRPr="00E07453">
        <w:rPr>
          <w:rFonts w:asciiTheme="minorHAnsi" w:hAnsiTheme="minorHAnsi" w:cstheme="minorHAnsi"/>
          <w:sz w:val="24"/>
          <w:szCs w:val="24"/>
        </w:rPr>
        <w:t>výboru C</w:t>
      </w:r>
      <w:r w:rsidRPr="00E07453">
        <w:rPr>
          <w:rFonts w:asciiTheme="minorHAnsi" w:hAnsiTheme="minorHAnsi" w:cstheme="minorHAnsi"/>
          <w:sz w:val="24"/>
          <w:szCs w:val="24"/>
        </w:rPr>
        <w:t>erebrovaskulární sekce neurologické společnosti</w:t>
      </w:r>
      <w:r w:rsidR="001427D6" w:rsidRPr="00E07453">
        <w:rPr>
          <w:rFonts w:asciiTheme="minorHAnsi" w:hAnsiTheme="minorHAnsi" w:cstheme="minorHAnsi"/>
          <w:sz w:val="24"/>
          <w:szCs w:val="24"/>
        </w:rPr>
        <w:t xml:space="preserve">. Bude prezentován na DD a pak zveřejněn na stránkách společnosti k připomínkám z řad členů. </w:t>
      </w:r>
    </w:p>
    <w:p w:rsidR="00BE1C7F" w:rsidRPr="00E07453" w:rsidRDefault="00BE1C7F" w:rsidP="00BE1C7F">
      <w:pPr>
        <w:numPr>
          <w:ilvl w:val="1"/>
          <w:numId w:val="17"/>
        </w:numPr>
        <w:rPr>
          <w:rFonts w:asciiTheme="minorHAnsi" w:hAnsiTheme="minorHAnsi" w:cstheme="minorHAnsi"/>
          <w:sz w:val="24"/>
          <w:szCs w:val="24"/>
        </w:rPr>
      </w:pPr>
      <w:r w:rsidRPr="00E07453">
        <w:rPr>
          <w:rFonts w:asciiTheme="minorHAnsi" w:hAnsiTheme="minorHAnsi" w:cstheme="minorHAnsi"/>
          <w:sz w:val="24"/>
          <w:szCs w:val="24"/>
        </w:rPr>
        <w:t>KPR</w:t>
      </w:r>
      <w:r w:rsidR="001427D6" w:rsidRPr="00E07453">
        <w:rPr>
          <w:rFonts w:asciiTheme="minorHAnsi" w:hAnsiTheme="minorHAnsi" w:cstheme="minorHAnsi"/>
          <w:sz w:val="24"/>
          <w:szCs w:val="24"/>
        </w:rPr>
        <w:t xml:space="preserve">: vzhledem k nepřítomnosti předkladatelů i oponentů projednání odloženo. </w:t>
      </w:r>
    </w:p>
    <w:p w:rsidR="00BE1C7F" w:rsidRPr="00E07453" w:rsidRDefault="00BE1C7F" w:rsidP="00BE1C7F">
      <w:pPr>
        <w:numPr>
          <w:ilvl w:val="1"/>
          <w:numId w:val="17"/>
        </w:numPr>
        <w:rPr>
          <w:rFonts w:asciiTheme="minorHAnsi" w:hAnsiTheme="minorHAnsi" w:cstheme="minorHAnsi"/>
          <w:sz w:val="24"/>
          <w:szCs w:val="24"/>
        </w:rPr>
      </w:pPr>
      <w:r w:rsidRPr="00E07453">
        <w:rPr>
          <w:rFonts w:asciiTheme="minorHAnsi" w:hAnsiTheme="minorHAnsi" w:cstheme="minorHAnsi"/>
          <w:sz w:val="24"/>
          <w:szCs w:val="24"/>
        </w:rPr>
        <w:t>NACA</w:t>
      </w:r>
      <w:r w:rsidR="001427D6" w:rsidRPr="00E07453">
        <w:rPr>
          <w:rFonts w:asciiTheme="minorHAnsi" w:hAnsiTheme="minorHAnsi" w:cstheme="minorHAnsi"/>
          <w:sz w:val="24"/>
          <w:szCs w:val="24"/>
        </w:rPr>
        <w:t xml:space="preserve">: (Franěk poslal </w:t>
      </w:r>
      <w:r w:rsidR="00E10F85" w:rsidRPr="00E07453">
        <w:rPr>
          <w:rFonts w:asciiTheme="minorHAnsi" w:hAnsiTheme="minorHAnsi" w:cstheme="minorHAnsi"/>
          <w:sz w:val="24"/>
          <w:szCs w:val="24"/>
        </w:rPr>
        <w:t>poslední prodiskutovanou verzi): schváleno</w:t>
      </w:r>
    </w:p>
    <w:p w:rsidR="00BE1C7F" w:rsidRPr="00E07453" w:rsidRDefault="00BE1C7F" w:rsidP="00BE1C7F">
      <w:pPr>
        <w:numPr>
          <w:ilvl w:val="1"/>
          <w:numId w:val="17"/>
        </w:numPr>
        <w:rPr>
          <w:rFonts w:asciiTheme="minorHAnsi" w:hAnsiTheme="minorHAnsi" w:cstheme="minorHAnsi"/>
          <w:sz w:val="24"/>
          <w:szCs w:val="24"/>
        </w:rPr>
      </w:pPr>
      <w:r w:rsidRPr="00E07453">
        <w:rPr>
          <w:rFonts w:asciiTheme="minorHAnsi" w:hAnsiTheme="minorHAnsi" w:cstheme="minorHAnsi"/>
          <w:sz w:val="24"/>
          <w:szCs w:val="24"/>
        </w:rPr>
        <w:t>Poskytování informací o obvyklém postupu</w:t>
      </w:r>
      <w:r w:rsidR="00E10F85" w:rsidRPr="00E07453">
        <w:rPr>
          <w:rFonts w:asciiTheme="minorHAnsi" w:hAnsiTheme="minorHAnsi" w:cstheme="minorHAnsi"/>
          <w:sz w:val="24"/>
          <w:szCs w:val="24"/>
        </w:rPr>
        <w:t>: odloženo. Text bude předán i sekci NLZP</w:t>
      </w:r>
      <w:r w:rsidR="006D01D5" w:rsidRPr="00E07453">
        <w:rPr>
          <w:rFonts w:asciiTheme="minorHAnsi" w:hAnsiTheme="minorHAnsi" w:cstheme="minorHAnsi"/>
          <w:sz w:val="24"/>
          <w:szCs w:val="24"/>
        </w:rPr>
        <w:t>.</w:t>
      </w:r>
    </w:p>
    <w:p w:rsidR="00BE1C7F" w:rsidRPr="00E07453" w:rsidRDefault="00BE1C7F" w:rsidP="00BE1C7F">
      <w:pPr>
        <w:ind w:left="720"/>
        <w:rPr>
          <w:rFonts w:asciiTheme="minorHAnsi" w:hAnsiTheme="minorHAnsi" w:cstheme="minorHAnsi"/>
          <w:b/>
          <w:sz w:val="24"/>
          <w:szCs w:val="24"/>
        </w:rPr>
      </w:pPr>
    </w:p>
    <w:p w:rsidR="00BE1C7F" w:rsidRPr="00E07453" w:rsidRDefault="00BE1C7F" w:rsidP="00BE1C7F">
      <w:pPr>
        <w:numPr>
          <w:ilvl w:val="0"/>
          <w:numId w:val="17"/>
        </w:numPr>
        <w:rPr>
          <w:rFonts w:asciiTheme="minorHAnsi" w:hAnsiTheme="minorHAnsi" w:cstheme="minorHAnsi"/>
          <w:b/>
          <w:sz w:val="24"/>
          <w:szCs w:val="24"/>
        </w:rPr>
      </w:pPr>
      <w:r w:rsidRPr="00E07453">
        <w:rPr>
          <w:rFonts w:asciiTheme="minorHAnsi" w:hAnsiTheme="minorHAnsi" w:cstheme="minorHAnsi"/>
          <w:b/>
          <w:sz w:val="24"/>
          <w:szCs w:val="24"/>
        </w:rPr>
        <w:t>Varia a informace:</w:t>
      </w:r>
    </w:p>
    <w:p w:rsidR="00BE1C7F" w:rsidRPr="00E07453" w:rsidRDefault="00BE1C7F" w:rsidP="00BE1C7F">
      <w:pPr>
        <w:numPr>
          <w:ilvl w:val="1"/>
          <w:numId w:val="17"/>
        </w:numPr>
        <w:rPr>
          <w:rFonts w:asciiTheme="minorHAnsi" w:hAnsiTheme="minorHAnsi" w:cstheme="minorHAnsi"/>
          <w:sz w:val="24"/>
          <w:szCs w:val="24"/>
        </w:rPr>
      </w:pPr>
      <w:r w:rsidRPr="00E07453">
        <w:rPr>
          <w:rFonts w:asciiTheme="minorHAnsi" w:hAnsiTheme="minorHAnsi" w:cstheme="minorHAnsi"/>
          <w:b/>
          <w:sz w:val="24"/>
          <w:szCs w:val="24"/>
        </w:rPr>
        <w:t>LZS – ak</w:t>
      </w:r>
      <w:r w:rsidR="000308C1" w:rsidRPr="00E07453">
        <w:rPr>
          <w:rFonts w:asciiTheme="minorHAnsi" w:hAnsiTheme="minorHAnsi" w:cstheme="minorHAnsi"/>
          <w:b/>
          <w:sz w:val="24"/>
          <w:szCs w:val="24"/>
        </w:rPr>
        <w:t xml:space="preserve">tuální stav – </w:t>
      </w:r>
      <w:r w:rsidR="000308C1" w:rsidRPr="00E07453">
        <w:rPr>
          <w:rFonts w:asciiTheme="minorHAnsi" w:hAnsiTheme="minorHAnsi" w:cstheme="minorHAnsi"/>
          <w:sz w:val="24"/>
          <w:szCs w:val="24"/>
        </w:rPr>
        <w:t>bylo připraveno a odesláno společné prohlášení (výbor SUMMK a AZZS ČR) pro MZ ČR</w:t>
      </w:r>
      <w:r w:rsidR="005C46EC" w:rsidRPr="00E07453">
        <w:rPr>
          <w:rFonts w:asciiTheme="minorHAnsi" w:hAnsiTheme="minorHAnsi" w:cstheme="minorHAnsi"/>
          <w:b/>
          <w:sz w:val="24"/>
          <w:szCs w:val="24"/>
        </w:rPr>
        <w:t xml:space="preserve"> </w:t>
      </w:r>
      <w:r w:rsidR="000308C1" w:rsidRPr="00E07453">
        <w:rPr>
          <w:rFonts w:asciiTheme="minorHAnsi" w:hAnsiTheme="minorHAnsi" w:cstheme="minorHAnsi"/>
          <w:sz w:val="24"/>
          <w:szCs w:val="24"/>
        </w:rPr>
        <w:t xml:space="preserve">a o několik dní později pro tisk. Reakce z MZ ČR zcela neadekvátní, </w:t>
      </w:r>
      <w:r w:rsidR="006D01D5" w:rsidRPr="00E07453">
        <w:rPr>
          <w:rFonts w:asciiTheme="minorHAnsi" w:hAnsiTheme="minorHAnsi" w:cstheme="minorHAnsi"/>
          <w:sz w:val="24"/>
          <w:szCs w:val="24"/>
        </w:rPr>
        <w:t>nutno se vůči dikci dopisu ohradit.</w:t>
      </w:r>
    </w:p>
    <w:p w:rsidR="00BE1C7F" w:rsidRPr="00E07453" w:rsidRDefault="00BE1C7F" w:rsidP="00BE1C7F">
      <w:pPr>
        <w:numPr>
          <w:ilvl w:val="1"/>
          <w:numId w:val="17"/>
        </w:numPr>
        <w:rPr>
          <w:rFonts w:asciiTheme="minorHAnsi" w:hAnsiTheme="minorHAnsi" w:cstheme="minorHAnsi"/>
          <w:b/>
          <w:sz w:val="24"/>
          <w:szCs w:val="24"/>
        </w:rPr>
      </w:pPr>
      <w:r w:rsidRPr="00E07453">
        <w:rPr>
          <w:rFonts w:asciiTheme="minorHAnsi" w:hAnsiTheme="minorHAnsi" w:cstheme="minorHAnsi"/>
          <w:b/>
          <w:sz w:val="24"/>
          <w:szCs w:val="24"/>
        </w:rPr>
        <w:t>MZ – dotaz ohledně radiačních nehod</w:t>
      </w:r>
      <w:r w:rsidR="006D01D5" w:rsidRPr="00E07453">
        <w:rPr>
          <w:rFonts w:asciiTheme="minorHAnsi" w:hAnsiTheme="minorHAnsi" w:cstheme="minorHAnsi"/>
          <w:b/>
          <w:sz w:val="24"/>
          <w:szCs w:val="24"/>
        </w:rPr>
        <w:t xml:space="preserve"> – </w:t>
      </w:r>
      <w:r w:rsidR="006D01D5" w:rsidRPr="00E07453">
        <w:rPr>
          <w:rFonts w:asciiTheme="minorHAnsi" w:hAnsiTheme="minorHAnsi" w:cstheme="minorHAnsi"/>
          <w:sz w:val="24"/>
          <w:szCs w:val="24"/>
        </w:rPr>
        <w:t xml:space="preserve">jako odpověď podklady od MUDr. Hlaváčkové, zpracuje a odešle Šeblová. </w:t>
      </w:r>
    </w:p>
    <w:p w:rsidR="00BE1C7F" w:rsidRPr="00E07453" w:rsidRDefault="00BE1C7F" w:rsidP="00BE1C7F">
      <w:pPr>
        <w:numPr>
          <w:ilvl w:val="1"/>
          <w:numId w:val="17"/>
        </w:numPr>
        <w:rPr>
          <w:rFonts w:asciiTheme="minorHAnsi" w:hAnsiTheme="minorHAnsi" w:cstheme="minorHAnsi"/>
          <w:b/>
          <w:sz w:val="24"/>
          <w:szCs w:val="24"/>
        </w:rPr>
      </w:pPr>
      <w:r w:rsidRPr="00E07453">
        <w:rPr>
          <w:rFonts w:asciiTheme="minorHAnsi" w:hAnsiTheme="minorHAnsi" w:cstheme="minorHAnsi"/>
          <w:b/>
          <w:sz w:val="24"/>
          <w:szCs w:val="24"/>
        </w:rPr>
        <w:t>SoR – žádost prim. Řeřichy</w:t>
      </w:r>
      <w:r w:rsidR="006D01D5" w:rsidRPr="00E07453">
        <w:rPr>
          <w:rFonts w:asciiTheme="minorHAnsi" w:hAnsiTheme="minorHAnsi" w:cstheme="minorHAnsi"/>
          <w:b/>
          <w:sz w:val="24"/>
          <w:szCs w:val="24"/>
        </w:rPr>
        <w:t xml:space="preserve"> – </w:t>
      </w:r>
      <w:r w:rsidR="006D01D5" w:rsidRPr="00E07453">
        <w:rPr>
          <w:rFonts w:asciiTheme="minorHAnsi" w:hAnsiTheme="minorHAnsi" w:cstheme="minorHAnsi"/>
          <w:sz w:val="24"/>
          <w:szCs w:val="24"/>
        </w:rPr>
        <w:t>výbor podporuje.</w:t>
      </w:r>
    </w:p>
    <w:p w:rsidR="00BE1C7F" w:rsidRPr="00E07453" w:rsidRDefault="00BE1C7F" w:rsidP="00BE1C7F">
      <w:pPr>
        <w:numPr>
          <w:ilvl w:val="1"/>
          <w:numId w:val="17"/>
        </w:numPr>
        <w:rPr>
          <w:rFonts w:asciiTheme="minorHAnsi" w:hAnsiTheme="minorHAnsi" w:cstheme="minorHAnsi"/>
          <w:b/>
          <w:sz w:val="24"/>
          <w:szCs w:val="24"/>
        </w:rPr>
      </w:pPr>
      <w:r w:rsidRPr="00E07453">
        <w:rPr>
          <w:rFonts w:asciiTheme="minorHAnsi" w:hAnsiTheme="minorHAnsi" w:cstheme="minorHAnsi"/>
          <w:b/>
          <w:sz w:val="24"/>
          <w:szCs w:val="24"/>
        </w:rPr>
        <w:lastRenderedPageBreak/>
        <w:t>Žádost o blok UM – Colours of Sepsis 2017</w:t>
      </w:r>
      <w:r w:rsidR="006D01D5" w:rsidRPr="00E07453">
        <w:rPr>
          <w:rFonts w:asciiTheme="minorHAnsi" w:hAnsiTheme="minorHAnsi" w:cstheme="minorHAnsi"/>
          <w:b/>
          <w:sz w:val="24"/>
          <w:szCs w:val="24"/>
        </w:rPr>
        <w:t xml:space="preserve"> – </w:t>
      </w:r>
      <w:r w:rsidR="006D01D5" w:rsidRPr="00E07453">
        <w:rPr>
          <w:rFonts w:asciiTheme="minorHAnsi" w:hAnsiTheme="minorHAnsi" w:cstheme="minorHAnsi"/>
          <w:sz w:val="24"/>
          <w:szCs w:val="24"/>
        </w:rPr>
        <w:t>zajistíme ve spolupráci s ČRR  SSUMMK.</w:t>
      </w:r>
    </w:p>
    <w:p w:rsidR="00033A28" w:rsidRPr="00E07453" w:rsidRDefault="00033A28" w:rsidP="00BE1C7F">
      <w:pPr>
        <w:numPr>
          <w:ilvl w:val="1"/>
          <w:numId w:val="17"/>
        </w:numPr>
        <w:rPr>
          <w:rFonts w:asciiTheme="minorHAnsi" w:hAnsiTheme="minorHAnsi" w:cstheme="minorHAnsi"/>
          <w:b/>
          <w:sz w:val="24"/>
          <w:szCs w:val="24"/>
        </w:rPr>
      </w:pPr>
      <w:r w:rsidRPr="00E07453">
        <w:rPr>
          <w:rFonts w:asciiTheme="minorHAnsi" w:hAnsiTheme="minorHAnsi" w:cstheme="minorHAnsi"/>
          <w:b/>
          <w:sz w:val="24"/>
          <w:szCs w:val="24"/>
        </w:rPr>
        <w:t xml:space="preserve">Žádost členů AZZS – </w:t>
      </w:r>
      <w:r w:rsidRPr="00E07453">
        <w:rPr>
          <w:rFonts w:asciiTheme="minorHAnsi" w:hAnsiTheme="minorHAnsi" w:cstheme="minorHAnsi"/>
          <w:sz w:val="24"/>
          <w:szCs w:val="24"/>
        </w:rPr>
        <w:t xml:space="preserve">referuje Slabý – revize DP - třídící karta. Bude vhodné tuto diskuzi směrovat na DD </w:t>
      </w:r>
      <w:r w:rsidR="004C440A" w:rsidRPr="00E07453">
        <w:rPr>
          <w:rFonts w:asciiTheme="minorHAnsi" w:hAnsiTheme="minorHAnsi" w:cstheme="minorHAnsi"/>
          <w:sz w:val="24"/>
          <w:szCs w:val="24"/>
        </w:rPr>
        <w:t>– sekce MEKA má schůzi 18. 10. v</w:t>
      </w:r>
      <w:r w:rsidRPr="00E07453">
        <w:rPr>
          <w:rFonts w:asciiTheme="minorHAnsi" w:hAnsiTheme="minorHAnsi" w:cstheme="minorHAnsi"/>
          <w:sz w:val="24"/>
          <w:szCs w:val="24"/>
        </w:rPr>
        <w:t> 16 hodin.</w:t>
      </w:r>
    </w:p>
    <w:p w:rsidR="00033A28" w:rsidRPr="00E07453" w:rsidRDefault="00033A28" w:rsidP="00033A28">
      <w:pPr>
        <w:ind w:left="720"/>
        <w:rPr>
          <w:rFonts w:asciiTheme="minorHAnsi" w:hAnsiTheme="minorHAnsi" w:cstheme="minorHAnsi"/>
          <w:b/>
          <w:sz w:val="24"/>
          <w:szCs w:val="24"/>
        </w:rPr>
      </w:pPr>
    </w:p>
    <w:p w:rsidR="00BE1C7F" w:rsidRPr="00E07453" w:rsidRDefault="006D01D5" w:rsidP="00BE1C7F">
      <w:pPr>
        <w:pStyle w:val="Odstavecseseznamem"/>
        <w:numPr>
          <w:ilvl w:val="0"/>
          <w:numId w:val="17"/>
        </w:numPr>
        <w:rPr>
          <w:rFonts w:asciiTheme="minorHAnsi" w:hAnsiTheme="minorHAnsi" w:cstheme="minorHAnsi"/>
          <w:b/>
          <w:sz w:val="24"/>
          <w:szCs w:val="24"/>
        </w:rPr>
      </w:pPr>
      <w:r w:rsidRPr="00E07453">
        <w:rPr>
          <w:rFonts w:asciiTheme="minorHAnsi" w:hAnsiTheme="minorHAnsi" w:cstheme="minorHAnsi"/>
          <w:b/>
          <w:sz w:val="24"/>
          <w:szCs w:val="24"/>
        </w:rPr>
        <w:t xml:space="preserve"> Přihlášky: </w:t>
      </w:r>
      <w:r w:rsidRPr="00E07453">
        <w:rPr>
          <w:rFonts w:asciiTheme="minorHAnsi" w:hAnsiTheme="minorHAnsi" w:cstheme="minorHAnsi"/>
          <w:sz w:val="24"/>
          <w:szCs w:val="24"/>
        </w:rPr>
        <w:t>MUDr. Josef Brychta, MUDr. Jindřich Dvořák, MUDr. Miroslav Durila, Ph.D., MUDr. Petr Vojtíšek (řádné členství), Mgr. Jaroslav Pekara, Mgr. Martin Čapek, Bc. Tomáš Dvořák Mgr. David Šavel, Ing. Michal Veselý, Mgr. Jan Trpišovský, Bc. Vojtěch Polák, Bc. Ondřej Říha, Mgr. Radek Svoboda, DiS. (přidružené členství)</w:t>
      </w:r>
      <w:r w:rsidR="000805F2" w:rsidRPr="00E07453">
        <w:rPr>
          <w:rFonts w:asciiTheme="minorHAnsi" w:hAnsiTheme="minorHAnsi" w:cstheme="minorHAnsi"/>
          <w:sz w:val="24"/>
          <w:szCs w:val="24"/>
        </w:rPr>
        <w:t xml:space="preserve"> – všichni přijati.</w:t>
      </w:r>
    </w:p>
    <w:p w:rsidR="0008755A" w:rsidRPr="00E07453" w:rsidRDefault="00E52CF0" w:rsidP="00BE1C7F">
      <w:pPr>
        <w:pStyle w:val="Odstavecseseznamem"/>
        <w:ind w:left="1440"/>
        <w:rPr>
          <w:rFonts w:asciiTheme="minorHAnsi" w:hAnsiTheme="minorHAnsi" w:cstheme="minorHAnsi"/>
          <w:sz w:val="24"/>
          <w:szCs w:val="24"/>
        </w:rPr>
      </w:pPr>
      <w:r w:rsidRPr="00E07453">
        <w:rPr>
          <w:rFonts w:asciiTheme="minorHAnsi" w:hAnsiTheme="minorHAnsi" w:cstheme="minorHAnsi"/>
          <w:sz w:val="24"/>
          <w:szCs w:val="24"/>
        </w:rPr>
        <w:t xml:space="preserve"> </w:t>
      </w:r>
    </w:p>
    <w:p w:rsidR="00495559" w:rsidRPr="00E07453" w:rsidRDefault="00383C84" w:rsidP="00383C84">
      <w:pPr>
        <w:ind w:left="720"/>
        <w:rPr>
          <w:rFonts w:asciiTheme="minorHAnsi" w:hAnsiTheme="minorHAnsi" w:cstheme="minorHAnsi"/>
          <w:sz w:val="24"/>
          <w:szCs w:val="24"/>
        </w:rPr>
      </w:pPr>
      <w:r w:rsidRPr="00E07453">
        <w:rPr>
          <w:rFonts w:asciiTheme="minorHAnsi" w:hAnsiTheme="minorHAnsi" w:cstheme="minorHAnsi"/>
          <w:sz w:val="24"/>
          <w:szCs w:val="24"/>
        </w:rPr>
        <w:t>Zapsala: Šeblová</w:t>
      </w:r>
    </w:p>
    <w:p w:rsidR="00DE0441" w:rsidRPr="00E07453" w:rsidRDefault="00DE0441" w:rsidP="00C65AB5">
      <w:pPr>
        <w:spacing w:line="360" w:lineRule="auto"/>
        <w:ind w:left="720"/>
        <w:rPr>
          <w:rFonts w:asciiTheme="minorHAnsi" w:hAnsiTheme="minorHAnsi" w:cstheme="minorHAnsi"/>
          <w:b/>
          <w:sz w:val="24"/>
          <w:szCs w:val="24"/>
        </w:rPr>
      </w:pPr>
      <w:r w:rsidRPr="00E07453">
        <w:rPr>
          <w:rFonts w:asciiTheme="minorHAnsi" w:hAnsiTheme="minorHAnsi" w:cstheme="minorHAnsi"/>
          <w:b/>
          <w:sz w:val="24"/>
          <w:szCs w:val="24"/>
        </w:rPr>
        <w:t>Termín</w:t>
      </w:r>
      <w:r w:rsidR="00333E62" w:rsidRPr="00E07453">
        <w:rPr>
          <w:rFonts w:asciiTheme="minorHAnsi" w:hAnsiTheme="minorHAnsi" w:cstheme="minorHAnsi"/>
          <w:b/>
          <w:sz w:val="24"/>
          <w:szCs w:val="24"/>
        </w:rPr>
        <w:t xml:space="preserve"> další schůze</w:t>
      </w:r>
      <w:r w:rsidRPr="00E07453">
        <w:rPr>
          <w:rFonts w:asciiTheme="minorHAnsi" w:hAnsiTheme="minorHAnsi" w:cstheme="minorHAnsi"/>
          <w:b/>
          <w:sz w:val="24"/>
          <w:szCs w:val="24"/>
        </w:rPr>
        <w:t>:</w:t>
      </w:r>
      <w:r w:rsidR="00CD5E9C" w:rsidRPr="00E07453">
        <w:rPr>
          <w:rFonts w:asciiTheme="minorHAnsi" w:hAnsiTheme="minorHAnsi" w:cstheme="minorHAnsi"/>
          <w:b/>
          <w:sz w:val="24"/>
          <w:szCs w:val="24"/>
        </w:rPr>
        <w:t xml:space="preserve"> </w:t>
      </w:r>
      <w:r w:rsidR="00F66327" w:rsidRPr="00E07453">
        <w:rPr>
          <w:rFonts w:asciiTheme="minorHAnsi" w:hAnsiTheme="minorHAnsi" w:cstheme="minorHAnsi"/>
          <w:b/>
          <w:sz w:val="24"/>
          <w:szCs w:val="24"/>
        </w:rPr>
        <w:t>17. 10. (Ostrava), 16. 11. (Praha), 14</w:t>
      </w:r>
      <w:bookmarkStart w:id="0" w:name="_GoBack"/>
      <w:bookmarkEnd w:id="0"/>
      <w:r w:rsidR="00F66327" w:rsidRPr="00E07453">
        <w:rPr>
          <w:rFonts w:asciiTheme="minorHAnsi" w:hAnsiTheme="minorHAnsi" w:cstheme="minorHAnsi"/>
          <w:b/>
          <w:sz w:val="24"/>
          <w:szCs w:val="24"/>
        </w:rPr>
        <w:t>. 12. (Praha)</w:t>
      </w:r>
    </w:p>
    <w:sectPr w:rsidR="00DE0441" w:rsidRPr="00E07453">
      <w:footerReference w:type="even" r:id="rId8"/>
      <w:footerReference w:type="default" r:id="rId9"/>
      <w:headerReference w:type="first" r:id="rId10"/>
      <w:pgSz w:w="11907" w:h="16840" w:code="9"/>
      <w:pgMar w:top="1418" w:right="425" w:bottom="851" w:left="709" w:header="425" w:footer="5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B81" w:rsidRDefault="00631B81">
      <w:r>
        <w:separator/>
      </w:r>
    </w:p>
  </w:endnote>
  <w:endnote w:type="continuationSeparator" w:id="0">
    <w:p w:rsidR="00631B81" w:rsidRDefault="006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C7" w:rsidRDefault="00CD27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CD27C7" w:rsidRDefault="00CD27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C7" w:rsidRDefault="00CD27C7">
    <w:pPr>
      <w:pStyle w:val="Zpat"/>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481C4E">
      <w:rPr>
        <w:rStyle w:val="slostrnky"/>
        <w:noProof/>
      </w:rPr>
      <w:t>2</w:t>
    </w:r>
    <w:r>
      <w:rPr>
        <w:rStyle w:val="slostrnky"/>
      </w:rPr>
      <w:fldChar w:fldCharType="end"/>
    </w:r>
    <w:r>
      <w:rPr>
        <w:rStyle w:val="slostrnky"/>
      </w:rPr>
      <w:t xml:space="preserve"> -</w:t>
    </w:r>
  </w:p>
  <w:p w:rsidR="00CD27C7" w:rsidRDefault="00CD27C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B81" w:rsidRDefault="00631B81">
      <w:r>
        <w:separator/>
      </w:r>
    </w:p>
  </w:footnote>
  <w:footnote w:type="continuationSeparator" w:id="0">
    <w:p w:rsidR="00631B81" w:rsidRDefault="0063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53" w:rsidRDefault="00E07453" w:rsidP="00E07453">
    <w:pPr>
      <w:spacing w:before="120" w:line="360" w:lineRule="auto"/>
      <w:jc w:val="center"/>
      <w:rPr>
        <w:rFonts w:ascii="Calibri" w:hAnsi="Calibri"/>
        <w:color w:val="000000"/>
        <w:sz w:val="28"/>
      </w:rPr>
    </w:pPr>
    <w:r>
      <w:rPr>
        <w:rFonts w:ascii="Calibri" w:hAnsi="Calibri"/>
        <w:color w:val="000000"/>
        <w:sz w:val="28"/>
      </w:rPr>
      <w:t>Česká lékařská společnost J. E. Purkyně</w:t>
    </w:r>
  </w:p>
  <w:p w:rsidR="00E07453" w:rsidRDefault="00E07453" w:rsidP="00E07453">
    <w:pPr>
      <w:pStyle w:val="Nadpis2"/>
      <w:ind w:left="0" w:right="0" w:firstLine="0"/>
      <w:jc w:val="center"/>
      <w:rPr>
        <w:rFonts w:ascii="Calibri" w:hAnsi="Calibri"/>
        <w:color w:val="000000"/>
      </w:rPr>
    </w:pPr>
    <w:r>
      <w:rPr>
        <w:rFonts w:ascii="Calibri" w:hAnsi="Calibri"/>
        <w:color w:val="000000"/>
      </w:rPr>
      <w:t>Společnosti urgentní medicíny a medicíny katastrof</w:t>
    </w:r>
  </w:p>
  <w:p w:rsidR="00E07453" w:rsidRDefault="00E07453" w:rsidP="00E07453">
    <w:pPr>
      <w:jc w:val="center"/>
      <w:rPr>
        <w:rFonts w:ascii="Calibri" w:hAnsi="Calibri"/>
        <w:color w:val="000000"/>
      </w:rPr>
    </w:pPr>
  </w:p>
  <w:p w:rsidR="00E07453" w:rsidRDefault="00481C4E" w:rsidP="00E07453">
    <w:pPr>
      <w:pStyle w:val="Zhlav"/>
      <w:jc w:val="center"/>
    </w:pPr>
    <w:r w:rsidRPr="00E07453">
      <w:rPr>
        <w:rFonts w:ascii="Calibri" w:hAnsi="Calibri"/>
        <w:noProof/>
        <w:color w:val="000000"/>
      </w:rPr>
      <w:drawing>
        <wp:inline distT="0" distB="0" distL="0" distR="0">
          <wp:extent cx="1123950" cy="1143000"/>
          <wp:effectExtent l="0" t="0" r="0" b="0"/>
          <wp:docPr id="1" name="Obrázek 2" descr="logo_um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um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p w:rsidR="00E07453" w:rsidRPr="00C65538" w:rsidRDefault="00E07453" w:rsidP="00E07453">
    <w:pPr>
      <w:pStyle w:val="Zhlav"/>
    </w:pPr>
  </w:p>
  <w:p w:rsidR="00CD27C7" w:rsidRPr="00E07453" w:rsidRDefault="00CD27C7" w:rsidP="00E074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0E6D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611"/>
    <w:multiLevelType w:val="hybridMultilevel"/>
    <w:tmpl w:val="F3FE1554"/>
    <w:lvl w:ilvl="0" w:tplc="A34AD93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7C921F3"/>
    <w:multiLevelType w:val="hybridMultilevel"/>
    <w:tmpl w:val="2B6C183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9545750"/>
    <w:multiLevelType w:val="hybridMultilevel"/>
    <w:tmpl w:val="C19AB896"/>
    <w:lvl w:ilvl="0" w:tplc="0405000F">
      <w:start w:val="1"/>
      <w:numFmt w:val="decimal"/>
      <w:lvlText w:val="%1."/>
      <w:lvlJc w:val="left"/>
      <w:pPr>
        <w:tabs>
          <w:tab w:val="num" w:pos="720"/>
        </w:tabs>
        <w:ind w:left="720" w:hanging="360"/>
      </w:pPr>
    </w:lvl>
    <w:lvl w:ilvl="1" w:tplc="03A6677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B23010"/>
    <w:multiLevelType w:val="hybridMultilevel"/>
    <w:tmpl w:val="06346F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C32B1C"/>
    <w:multiLevelType w:val="hybridMultilevel"/>
    <w:tmpl w:val="093ED93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31792C0A"/>
    <w:multiLevelType w:val="hybridMultilevel"/>
    <w:tmpl w:val="97449B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9A3763"/>
    <w:multiLevelType w:val="hybridMultilevel"/>
    <w:tmpl w:val="15F237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083594"/>
    <w:multiLevelType w:val="hybridMultilevel"/>
    <w:tmpl w:val="7084F166"/>
    <w:lvl w:ilvl="0" w:tplc="0405000F">
      <w:start w:val="1"/>
      <w:numFmt w:val="decimal"/>
      <w:lvlText w:val="%1."/>
      <w:lvlJc w:val="left"/>
      <w:pPr>
        <w:tabs>
          <w:tab w:val="num" w:pos="1571"/>
        </w:tabs>
        <w:ind w:left="1571" w:hanging="360"/>
      </w:pPr>
    </w:lvl>
    <w:lvl w:ilvl="1" w:tplc="04050019" w:tentative="1">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9" w15:restartNumberingAfterBreak="0">
    <w:nsid w:val="4B386EBA"/>
    <w:multiLevelType w:val="hybridMultilevel"/>
    <w:tmpl w:val="4C76A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0A55F8"/>
    <w:multiLevelType w:val="hybridMultilevel"/>
    <w:tmpl w:val="B95C8AD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47551F3"/>
    <w:multiLevelType w:val="hybridMultilevel"/>
    <w:tmpl w:val="618A7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7B6C14"/>
    <w:multiLevelType w:val="hybridMultilevel"/>
    <w:tmpl w:val="FFC6F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AC0253"/>
    <w:multiLevelType w:val="hybridMultilevel"/>
    <w:tmpl w:val="CD5A9F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24302DE"/>
    <w:multiLevelType w:val="hybridMultilevel"/>
    <w:tmpl w:val="4B460D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EA87E23"/>
    <w:multiLevelType w:val="hybridMultilevel"/>
    <w:tmpl w:val="5032FEAC"/>
    <w:lvl w:ilvl="0" w:tplc="92E0035E">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3A83E7D"/>
    <w:multiLevelType w:val="hybridMultilevel"/>
    <w:tmpl w:val="46E072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E96852"/>
    <w:multiLevelType w:val="hybridMultilevel"/>
    <w:tmpl w:val="CB900A4C"/>
    <w:lvl w:ilvl="0" w:tplc="0405000F">
      <w:start w:val="1"/>
      <w:numFmt w:val="decimal"/>
      <w:lvlText w:val="%1."/>
      <w:lvlJc w:val="left"/>
      <w:pPr>
        <w:tabs>
          <w:tab w:val="num" w:pos="1571"/>
        </w:tabs>
        <w:ind w:left="1571" w:hanging="360"/>
      </w:pPr>
    </w:lvl>
    <w:lvl w:ilvl="1" w:tplc="04050019" w:tentative="1">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num w:numId="1">
    <w:abstractNumId w:val="17"/>
  </w:num>
  <w:num w:numId="2">
    <w:abstractNumId w:val="7"/>
  </w:num>
  <w:num w:numId="3">
    <w:abstractNumId w:val="14"/>
  </w:num>
  <w:num w:numId="4">
    <w:abstractNumId w:val="5"/>
  </w:num>
  <w:num w:numId="5">
    <w:abstractNumId w:val="3"/>
  </w:num>
  <w:num w:numId="6">
    <w:abstractNumId w:val="8"/>
  </w:num>
  <w:num w:numId="7">
    <w:abstractNumId w:val="4"/>
  </w:num>
  <w:num w:numId="8">
    <w:abstractNumId w:val="16"/>
  </w:num>
  <w:num w:numId="9">
    <w:abstractNumId w:val="15"/>
  </w:num>
  <w:num w:numId="10">
    <w:abstractNumId w:val="13"/>
  </w:num>
  <w:num w:numId="11">
    <w:abstractNumId w:val="2"/>
  </w:num>
  <w:num w:numId="12">
    <w:abstractNumId w:val="1"/>
  </w:num>
  <w:num w:numId="13">
    <w:abstractNumId w:val="9"/>
  </w:num>
  <w:num w:numId="14">
    <w:abstractNumId w:val="12"/>
  </w:num>
  <w:num w:numId="15">
    <w:abstractNumId w:val="11"/>
  </w:num>
  <w:num w:numId="16">
    <w:abstractNumId w:val="10"/>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4"/>
    <w:rsid w:val="00007C5B"/>
    <w:rsid w:val="000127D5"/>
    <w:rsid w:val="00026FE9"/>
    <w:rsid w:val="000308C1"/>
    <w:rsid w:val="00033A28"/>
    <w:rsid w:val="000805F2"/>
    <w:rsid w:val="000811C4"/>
    <w:rsid w:val="0008755A"/>
    <w:rsid w:val="000923A5"/>
    <w:rsid w:val="000A1EB7"/>
    <w:rsid w:val="000A260C"/>
    <w:rsid w:val="000C5F25"/>
    <w:rsid w:val="000D4DF2"/>
    <w:rsid w:val="000E1B31"/>
    <w:rsid w:val="000F0A31"/>
    <w:rsid w:val="0011597D"/>
    <w:rsid w:val="0012584B"/>
    <w:rsid w:val="00131EF1"/>
    <w:rsid w:val="001427D6"/>
    <w:rsid w:val="00152AF0"/>
    <w:rsid w:val="00171A61"/>
    <w:rsid w:val="00180E68"/>
    <w:rsid w:val="00184B5C"/>
    <w:rsid w:val="001872FD"/>
    <w:rsid w:val="001B0BAB"/>
    <w:rsid w:val="002216A1"/>
    <w:rsid w:val="00224616"/>
    <w:rsid w:val="00236ACD"/>
    <w:rsid w:val="002457A8"/>
    <w:rsid w:val="00253F57"/>
    <w:rsid w:val="002606CD"/>
    <w:rsid w:val="002669B2"/>
    <w:rsid w:val="002709EF"/>
    <w:rsid w:val="00297194"/>
    <w:rsid w:val="002C4EE4"/>
    <w:rsid w:val="0030769A"/>
    <w:rsid w:val="00313F33"/>
    <w:rsid w:val="00333E62"/>
    <w:rsid w:val="0036413E"/>
    <w:rsid w:val="00371FA0"/>
    <w:rsid w:val="00372300"/>
    <w:rsid w:val="00383C84"/>
    <w:rsid w:val="003953BA"/>
    <w:rsid w:val="003C2051"/>
    <w:rsid w:val="003C5BAB"/>
    <w:rsid w:val="003E6148"/>
    <w:rsid w:val="0042492C"/>
    <w:rsid w:val="00481C4E"/>
    <w:rsid w:val="00484231"/>
    <w:rsid w:val="00495559"/>
    <w:rsid w:val="004B0B41"/>
    <w:rsid w:val="004C440A"/>
    <w:rsid w:val="004E127B"/>
    <w:rsid w:val="00510E84"/>
    <w:rsid w:val="00524227"/>
    <w:rsid w:val="0053446A"/>
    <w:rsid w:val="00541E37"/>
    <w:rsid w:val="00542D4C"/>
    <w:rsid w:val="00574153"/>
    <w:rsid w:val="005A2975"/>
    <w:rsid w:val="005A5DC9"/>
    <w:rsid w:val="005C46EC"/>
    <w:rsid w:val="006117F5"/>
    <w:rsid w:val="00630A01"/>
    <w:rsid w:val="00631B81"/>
    <w:rsid w:val="00632C62"/>
    <w:rsid w:val="0063397F"/>
    <w:rsid w:val="0065592C"/>
    <w:rsid w:val="00684735"/>
    <w:rsid w:val="00686AB0"/>
    <w:rsid w:val="0069107F"/>
    <w:rsid w:val="0069131E"/>
    <w:rsid w:val="006B26F4"/>
    <w:rsid w:val="006B7C20"/>
    <w:rsid w:val="006C2610"/>
    <w:rsid w:val="006D01D5"/>
    <w:rsid w:val="006E46DB"/>
    <w:rsid w:val="0070030D"/>
    <w:rsid w:val="00713391"/>
    <w:rsid w:val="00716A97"/>
    <w:rsid w:val="00733DD3"/>
    <w:rsid w:val="00736796"/>
    <w:rsid w:val="007371F1"/>
    <w:rsid w:val="00745858"/>
    <w:rsid w:val="0074599F"/>
    <w:rsid w:val="007B07CA"/>
    <w:rsid w:val="007B0F87"/>
    <w:rsid w:val="007B5300"/>
    <w:rsid w:val="007C5F1A"/>
    <w:rsid w:val="007D0ACC"/>
    <w:rsid w:val="007F13C8"/>
    <w:rsid w:val="00886EC4"/>
    <w:rsid w:val="00890B33"/>
    <w:rsid w:val="00893D48"/>
    <w:rsid w:val="008C7817"/>
    <w:rsid w:val="00907222"/>
    <w:rsid w:val="009350A2"/>
    <w:rsid w:val="009431B9"/>
    <w:rsid w:val="00943C48"/>
    <w:rsid w:val="00951052"/>
    <w:rsid w:val="00954BA9"/>
    <w:rsid w:val="00984CDA"/>
    <w:rsid w:val="00997414"/>
    <w:rsid w:val="009B3735"/>
    <w:rsid w:val="009B7E62"/>
    <w:rsid w:val="009F78B6"/>
    <w:rsid w:val="00A037FE"/>
    <w:rsid w:val="00A1238C"/>
    <w:rsid w:val="00A27A0A"/>
    <w:rsid w:val="00A74395"/>
    <w:rsid w:val="00A81082"/>
    <w:rsid w:val="00A92291"/>
    <w:rsid w:val="00A96D27"/>
    <w:rsid w:val="00AA107A"/>
    <w:rsid w:val="00AC2C73"/>
    <w:rsid w:val="00AC4680"/>
    <w:rsid w:val="00AD6F9A"/>
    <w:rsid w:val="00AE5667"/>
    <w:rsid w:val="00AF11AB"/>
    <w:rsid w:val="00B05E58"/>
    <w:rsid w:val="00B1025D"/>
    <w:rsid w:val="00B44823"/>
    <w:rsid w:val="00B5308A"/>
    <w:rsid w:val="00B60C81"/>
    <w:rsid w:val="00B61F69"/>
    <w:rsid w:val="00B62E35"/>
    <w:rsid w:val="00B63CD4"/>
    <w:rsid w:val="00B76654"/>
    <w:rsid w:val="00B80E07"/>
    <w:rsid w:val="00B837F6"/>
    <w:rsid w:val="00B926EC"/>
    <w:rsid w:val="00BA423D"/>
    <w:rsid w:val="00BC272B"/>
    <w:rsid w:val="00BE1C7F"/>
    <w:rsid w:val="00BF7373"/>
    <w:rsid w:val="00C11C5E"/>
    <w:rsid w:val="00C26353"/>
    <w:rsid w:val="00C275F1"/>
    <w:rsid w:val="00C30CD7"/>
    <w:rsid w:val="00C65AB5"/>
    <w:rsid w:val="00C72F15"/>
    <w:rsid w:val="00C75673"/>
    <w:rsid w:val="00C9570D"/>
    <w:rsid w:val="00CA758D"/>
    <w:rsid w:val="00CD27C7"/>
    <w:rsid w:val="00CD589D"/>
    <w:rsid w:val="00CD5E9C"/>
    <w:rsid w:val="00CD7ED8"/>
    <w:rsid w:val="00CF693D"/>
    <w:rsid w:val="00D13860"/>
    <w:rsid w:val="00D30CDB"/>
    <w:rsid w:val="00D323F3"/>
    <w:rsid w:val="00D61417"/>
    <w:rsid w:val="00D7287B"/>
    <w:rsid w:val="00D819D1"/>
    <w:rsid w:val="00DA6790"/>
    <w:rsid w:val="00DB3BDA"/>
    <w:rsid w:val="00DB5E93"/>
    <w:rsid w:val="00DC3621"/>
    <w:rsid w:val="00DE0441"/>
    <w:rsid w:val="00DE7ED1"/>
    <w:rsid w:val="00DF0F60"/>
    <w:rsid w:val="00E07453"/>
    <w:rsid w:val="00E10F85"/>
    <w:rsid w:val="00E20509"/>
    <w:rsid w:val="00E240F8"/>
    <w:rsid w:val="00E40344"/>
    <w:rsid w:val="00E52CF0"/>
    <w:rsid w:val="00E53A3D"/>
    <w:rsid w:val="00E61396"/>
    <w:rsid w:val="00E76B21"/>
    <w:rsid w:val="00E96D3E"/>
    <w:rsid w:val="00EB05DB"/>
    <w:rsid w:val="00EC0452"/>
    <w:rsid w:val="00EC1327"/>
    <w:rsid w:val="00EC3D45"/>
    <w:rsid w:val="00EE11D7"/>
    <w:rsid w:val="00EF7103"/>
    <w:rsid w:val="00F00985"/>
    <w:rsid w:val="00F03B05"/>
    <w:rsid w:val="00F355C4"/>
    <w:rsid w:val="00F4121D"/>
    <w:rsid w:val="00F4733B"/>
    <w:rsid w:val="00F66327"/>
    <w:rsid w:val="00F85D52"/>
    <w:rsid w:val="00F94DF0"/>
    <w:rsid w:val="00FD3737"/>
    <w:rsid w:val="00FD4B5C"/>
    <w:rsid w:val="00FE64FC"/>
    <w:rsid w:val="00FF7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3AC15"/>
  <w15:chartTrackingRefBased/>
  <w15:docId w15:val="{F2B9DDF5-5279-406A-8E62-30EC51E9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line="360" w:lineRule="auto"/>
      <w:ind w:left="284" w:right="283" w:firstLine="567"/>
      <w:jc w:val="both"/>
      <w:outlineLvl w:val="0"/>
    </w:pPr>
    <w:rPr>
      <w:sz w:val="24"/>
    </w:rPr>
  </w:style>
  <w:style w:type="paragraph" w:styleId="Nadpis2">
    <w:name w:val="heading 2"/>
    <w:basedOn w:val="Normln"/>
    <w:next w:val="Normln"/>
    <w:link w:val="Nadpis2Char"/>
    <w:uiPriority w:val="99"/>
    <w:qFormat/>
    <w:pPr>
      <w:keepNext/>
      <w:spacing w:before="120"/>
      <w:ind w:left="284" w:right="284" w:firstLine="567"/>
      <w:jc w:val="both"/>
      <w:outlineLvl w:val="1"/>
    </w:pPr>
    <w:rPr>
      <w:b/>
      <w:bCs/>
      <w:sz w:val="24"/>
    </w:rPr>
  </w:style>
  <w:style w:type="paragraph" w:styleId="Nadpis3">
    <w:name w:val="heading 3"/>
    <w:basedOn w:val="Normln"/>
    <w:next w:val="Normln"/>
    <w:qFormat/>
    <w:pPr>
      <w:keepNext/>
      <w:spacing w:before="120"/>
      <w:ind w:right="284"/>
      <w:outlineLvl w:val="2"/>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styleId="Textbubliny">
    <w:name w:val="Balloon Text"/>
    <w:basedOn w:val="Normln"/>
    <w:semiHidden/>
    <w:rsid w:val="00B60C81"/>
    <w:rPr>
      <w:rFonts w:ascii="Tahoma" w:hAnsi="Tahoma" w:cs="Tahoma"/>
      <w:sz w:val="16"/>
      <w:szCs w:val="16"/>
    </w:rPr>
  </w:style>
  <w:style w:type="paragraph" w:styleId="Normlnweb">
    <w:name w:val="Normal (Web)"/>
    <w:basedOn w:val="Normln"/>
    <w:uiPriority w:val="99"/>
    <w:unhideWhenUsed/>
    <w:rsid w:val="000811C4"/>
    <w:pPr>
      <w:spacing w:before="120" w:after="60"/>
    </w:pPr>
    <w:rPr>
      <w:sz w:val="24"/>
      <w:szCs w:val="24"/>
    </w:rPr>
  </w:style>
  <w:style w:type="character" w:customStyle="1" w:styleId="Nadpis1Char">
    <w:name w:val="Nadpis 1 Char"/>
    <w:link w:val="Nadpis1"/>
    <w:locked/>
    <w:rsid w:val="00B1025D"/>
    <w:rPr>
      <w:sz w:val="24"/>
      <w:lang w:val="cs-CZ" w:eastAsia="cs-CZ" w:bidi="ar-SA"/>
    </w:rPr>
  </w:style>
  <w:style w:type="character" w:customStyle="1" w:styleId="Nadpis2Char">
    <w:name w:val="Nadpis 2 Char"/>
    <w:link w:val="Nadpis2"/>
    <w:uiPriority w:val="99"/>
    <w:semiHidden/>
    <w:locked/>
    <w:rsid w:val="00B1025D"/>
    <w:rPr>
      <w:b/>
      <w:bCs/>
      <w:sz w:val="24"/>
      <w:lang w:val="cs-CZ" w:eastAsia="cs-CZ" w:bidi="ar-SA"/>
    </w:rPr>
  </w:style>
  <w:style w:type="paragraph" w:styleId="Barevnseznamzvraznn1">
    <w:name w:val="Colorful List Accent 1"/>
    <w:basedOn w:val="Normln"/>
    <w:uiPriority w:val="34"/>
    <w:qFormat/>
    <w:rsid w:val="00951052"/>
    <w:pPr>
      <w:ind w:left="708"/>
    </w:pPr>
  </w:style>
  <w:style w:type="paragraph" w:styleId="Odstavecseseznamem">
    <w:name w:val="List Paragraph"/>
    <w:basedOn w:val="Normln"/>
    <w:uiPriority w:val="34"/>
    <w:qFormat/>
    <w:rsid w:val="0008755A"/>
    <w:pPr>
      <w:ind w:left="708"/>
    </w:pPr>
  </w:style>
  <w:style w:type="character" w:customStyle="1" w:styleId="ZhlavChar">
    <w:name w:val="Záhlaví Char"/>
    <w:link w:val="Zhlav"/>
    <w:uiPriority w:val="99"/>
    <w:rsid w:val="00E0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72936">
      <w:bodyDiv w:val="1"/>
      <w:marLeft w:val="284"/>
      <w:marRight w:val="284"/>
      <w:marTop w:val="284"/>
      <w:marBottom w:val="284"/>
      <w:divBdr>
        <w:top w:val="none" w:sz="0" w:space="0" w:color="auto"/>
        <w:left w:val="none" w:sz="0" w:space="0" w:color="auto"/>
        <w:bottom w:val="none" w:sz="0" w:space="0" w:color="auto"/>
        <w:right w:val="none" w:sz="0" w:space="0" w:color="auto"/>
      </w:divBdr>
      <w:divsChild>
        <w:div w:id="1762098246">
          <w:marLeft w:val="0"/>
          <w:marRight w:val="0"/>
          <w:marTop w:val="0"/>
          <w:marBottom w:val="0"/>
          <w:divBdr>
            <w:top w:val="none" w:sz="0" w:space="0" w:color="auto"/>
            <w:left w:val="none" w:sz="0" w:space="0" w:color="auto"/>
            <w:bottom w:val="none" w:sz="0" w:space="0" w:color="auto"/>
            <w:right w:val="none" w:sz="0" w:space="0" w:color="auto"/>
          </w:divBdr>
          <w:divsChild>
            <w:div w:id="1213807856">
              <w:marLeft w:val="0"/>
              <w:marRight w:val="0"/>
              <w:marTop w:val="0"/>
              <w:marBottom w:val="0"/>
              <w:divBdr>
                <w:top w:val="none" w:sz="0" w:space="0" w:color="auto"/>
                <w:left w:val="none" w:sz="0" w:space="0" w:color="auto"/>
                <w:bottom w:val="none" w:sz="0" w:space="0" w:color="auto"/>
                <w:right w:val="none" w:sz="0" w:space="0" w:color="auto"/>
              </w:divBdr>
              <w:divsChild>
                <w:div w:id="1169566715">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JANA%20-%20V&#221;BOR%20OS%20UM%20A%20MK\SCH&#366;ZE%20V&#221;BORU%202008\7.%20SCH&#366;ZE%2030.1.2008\pozv&#225;nka%2030.1.08.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832DC-A84C-4EEA-8F6E-6A7A78AB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pozvánka 30.1.08.dot</Template>
  <TotalTime>1</TotalTime>
  <Pages>2</Pages>
  <Words>406</Words>
  <Characters>2400</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ZZS Opava</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Mudr. Šeblová Jana</dc:creator>
  <cp:keywords/>
  <cp:lastModifiedBy>Ondřej Franěk</cp:lastModifiedBy>
  <cp:revision>2</cp:revision>
  <cp:lastPrinted>2016-10-15T20:02:00Z</cp:lastPrinted>
  <dcterms:created xsi:type="dcterms:W3CDTF">2016-10-24T18:31:00Z</dcterms:created>
  <dcterms:modified xsi:type="dcterms:W3CDTF">2016-10-24T18:31:00Z</dcterms:modified>
</cp:coreProperties>
</file>