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88C" w:rsidRPr="005D7A52" w:rsidRDefault="00234661" w:rsidP="00734878">
      <w:pPr>
        <w:pStyle w:val="Nadpis2"/>
        <w:jc w:val="center"/>
        <w:rPr>
          <w:rFonts w:asciiTheme="minorHAnsi" w:hAnsiTheme="minorHAnsi" w:cstheme="minorHAnsi"/>
          <w:color w:val="000000"/>
          <w:sz w:val="26"/>
          <w:szCs w:val="26"/>
        </w:rPr>
      </w:pPr>
      <w:r w:rsidRPr="005D7A52">
        <w:rPr>
          <w:rFonts w:asciiTheme="minorHAnsi" w:hAnsiTheme="minorHAnsi" w:cstheme="minorHAnsi"/>
          <w:color w:val="000000"/>
          <w:sz w:val="26"/>
          <w:szCs w:val="26"/>
        </w:rPr>
        <w:t>Zápis ze 20</w:t>
      </w:r>
      <w:r w:rsidR="00D3488C" w:rsidRPr="005D7A52">
        <w:rPr>
          <w:rFonts w:asciiTheme="minorHAnsi" w:hAnsiTheme="minorHAnsi" w:cstheme="minorHAnsi"/>
          <w:color w:val="000000"/>
          <w:sz w:val="26"/>
          <w:szCs w:val="26"/>
        </w:rPr>
        <w:t>. schůze</w:t>
      </w:r>
      <w:r w:rsidR="00B5308A" w:rsidRPr="005D7A5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B1025D" w:rsidRPr="005D7A52">
        <w:rPr>
          <w:rFonts w:asciiTheme="minorHAnsi" w:hAnsiTheme="minorHAnsi" w:cstheme="minorHAnsi"/>
          <w:color w:val="000000"/>
          <w:sz w:val="26"/>
          <w:szCs w:val="26"/>
        </w:rPr>
        <w:t>výboru OS UM a MK ČLS JEP</w:t>
      </w:r>
    </w:p>
    <w:p w:rsidR="00A4011E" w:rsidRPr="005D7A52" w:rsidRDefault="00A4011E" w:rsidP="00A4011E">
      <w:pPr>
        <w:rPr>
          <w:rFonts w:asciiTheme="minorHAnsi" w:hAnsiTheme="minorHAnsi" w:cstheme="minorHAnsi"/>
          <w:sz w:val="26"/>
          <w:szCs w:val="26"/>
        </w:rPr>
      </w:pPr>
    </w:p>
    <w:p w:rsidR="00B85132" w:rsidRPr="005D7A52" w:rsidRDefault="00D3488C" w:rsidP="00B8513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D7A5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konané </w:t>
      </w:r>
      <w:r w:rsidR="00B85132" w:rsidRPr="005D7A52">
        <w:rPr>
          <w:rFonts w:asciiTheme="minorHAnsi" w:hAnsiTheme="minorHAnsi" w:cstheme="minorHAnsi"/>
          <w:b/>
          <w:color w:val="000000"/>
          <w:sz w:val="24"/>
          <w:szCs w:val="24"/>
        </w:rPr>
        <w:t>v malé zasedací místnosti Lékařského domu ČLS JEP Sokolská 31, Praha 2</w:t>
      </w:r>
    </w:p>
    <w:p w:rsidR="00B85132" w:rsidRPr="005D7A52" w:rsidRDefault="00B85132" w:rsidP="00B8513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D7A5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 10 hodin </w:t>
      </w:r>
      <w:r w:rsidR="00234661" w:rsidRPr="005D7A5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17. května </w:t>
      </w:r>
      <w:r w:rsidR="00654723" w:rsidRPr="005D7A5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2017 </w:t>
      </w:r>
      <w:r w:rsidRPr="005D7A52">
        <w:rPr>
          <w:rFonts w:asciiTheme="minorHAnsi" w:hAnsiTheme="minorHAnsi" w:cstheme="minorHAnsi"/>
          <w:b/>
          <w:color w:val="000000"/>
          <w:sz w:val="24"/>
          <w:szCs w:val="24"/>
        </w:rPr>
        <w:t>(středa)</w:t>
      </w:r>
    </w:p>
    <w:p w:rsidR="00B7744E" w:rsidRPr="005D7A52" w:rsidRDefault="00B7744E" w:rsidP="00B85132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5D1593" w:rsidRPr="005D7A52" w:rsidRDefault="005D1593" w:rsidP="005D1593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D7A5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  </w:t>
      </w:r>
      <w:r w:rsidR="00B7744E" w:rsidRPr="005D7A5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Přítomni: Šeblová, </w:t>
      </w:r>
      <w:r w:rsidR="00234661" w:rsidRPr="005D7A5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Ticháček, Franěk, </w:t>
      </w:r>
      <w:r w:rsidRPr="005D7A5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Gřegoř, </w:t>
      </w:r>
      <w:r w:rsidR="00234661" w:rsidRPr="005D7A52">
        <w:rPr>
          <w:rFonts w:asciiTheme="minorHAnsi" w:hAnsiTheme="minorHAnsi" w:cstheme="minorHAnsi"/>
          <w:b/>
          <w:color w:val="000000"/>
          <w:sz w:val="24"/>
          <w:szCs w:val="24"/>
        </w:rPr>
        <w:t>Slabý</w:t>
      </w:r>
      <w:r w:rsidRPr="005D7A5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Urbánek, </w:t>
      </w:r>
      <w:r w:rsidR="00731909" w:rsidRPr="005D7A52">
        <w:rPr>
          <w:rFonts w:asciiTheme="minorHAnsi" w:hAnsiTheme="minorHAnsi" w:cstheme="minorHAnsi"/>
          <w:b/>
          <w:color w:val="000000"/>
          <w:sz w:val="24"/>
          <w:szCs w:val="24"/>
        </w:rPr>
        <w:t>Deyl</w:t>
      </w:r>
      <w:r w:rsidR="00B7744E" w:rsidRPr="005D7A52">
        <w:rPr>
          <w:rFonts w:asciiTheme="minorHAnsi" w:hAnsiTheme="minorHAnsi" w:cstheme="minorHAnsi"/>
          <w:b/>
          <w:color w:val="000000"/>
          <w:sz w:val="24"/>
          <w:szCs w:val="24"/>
        </w:rPr>
        <w:t>, Kočí (RK)</w:t>
      </w:r>
      <w:r w:rsidR="00654723" w:rsidRPr="005D7A52">
        <w:rPr>
          <w:rFonts w:asciiTheme="minorHAnsi" w:hAnsiTheme="minorHAnsi" w:cstheme="minorHAnsi"/>
          <w:b/>
          <w:color w:val="000000"/>
          <w:sz w:val="24"/>
          <w:szCs w:val="24"/>
        </w:rPr>
        <w:t>,</w:t>
      </w:r>
      <w:r w:rsidR="00623968" w:rsidRPr="005D7A5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5D7A52">
        <w:rPr>
          <w:rFonts w:asciiTheme="minorHAnsi" w:hAnsiTheme="minorHAnsi" w:cstheme="minorHAnsi"/>
          <w:b/>
          <w:color w:val="000000"/>
          <w:sz w:val="24"/>
          <w:szCs w:val="24"/>
        </w:rPr>
        <w:t>Škulec (RK)</w:t>
      </w:r>
    </w:p>
    <w:p w:rsidR="005D1593" w:rsidRPr="005D7A52" w:rsidRDefault="005D1593" w:rsidP="005D1593">
      <w:pPr>
        <w:rPr>
          <w:rFonts w:asciiTheme="minorHAnsi" w:hAnsiTheme="minorHAnsi" w:cstheme="minorHAnsi"/>
          <w:b/>
          <w:sz w:val="22"/>
          <w:szCs w:val="22"/>
        </w:rPr>
      </w:pPr>
    </w:p>
    <w:p w:rsidR="005D1593" w:rsidRPr="005D7A52" w:rsidRDefault="00B7744E" w:rsidP="005D1593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D7A5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  Omluveni:</w:t>
      </w:r>
      <w:r w:rsidR="005D1593" w:rsidRPr="005D7A5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234661" w:rsidRPr="005D7A52">
        <w:rPr>
          <w:rFonts w:asciiTheme="minorHAnsi" w:hAnsiTheme="minorHAnsi" w:cstheme="minorHAnsi"/>
          <w:b/>
          <w:color w:val="000000"/>
          <w:sz w:val="24"/>
          <w:szCs w:val="24"/>
        </w:rPr>
        <w:t>Knor, Truhlář, Hubáček (RK).</w:t>
      </w:r>
    </w:p>
    <w:p w:rsidR="005D1593" w:rsidRPr="005D7A52" w:rsidRDefault="005D1593" w:rsidP="005D1593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654723" w:rsidRPr="005D7A52" w:rsidRDefault="00623968" w:rsidP="00654723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5D7A52">
        <w:rPr>
          <w:rFonts w:asciiTheme="minorHAnsi" w:hAnsiTheme="minorHAnsi" w:cstheme="minorHAnsi"/>
          <w:b/>
          <w:sz w:val="22"/>
          <w:szCs w:val="22"/>
        </w:rPr>
        <w:t>Zápis z</w:t>
      </w:r>
      <w:r w:rsidR="00654723" w:rsidRPr="005D7A52">
        <w:rPr>
          <w:rFonts w:asciiTheme="minorHAnsi" w:hAnsiTheme="minorHAnsi" w:cstheme="minorHAnsi"/>
          <w:b/>
          <w:sz w:val="22"/>
          <w:szCs w:val="22"/>
        </w:rPr>
        <w:t>1</w:t>
      </w:r>
      <w:r w:rsidR="00234661" w:rsidRPr="005D7A52">
        <w:rPr>
          <w:rFonts w:asciiTheme="minorHAnsi" w:hAnsiTheme="minorHAnsi" w:cstheme="minorHAnsi"/>
          <w:b/>
          <w:sz w:val="22"/>
          <w:szCs w:val="22"/>
        </w:rPr>
        <w:t>9</w:t>
      </w:r>
      <w:r w:rsidRPr="005D7A52">
        <w:rPr>
          <w:rFonts w:asciiTheme="minorHAnsi" w:hAnsiTheme="minorHAnsi" w:cstheme="minorHAnsi"/>
          <w:b/>
          <w:sz w:val="22"/>
          <w:szCs w:val="22"/>
        </w:rPr>
        <w:t xml:space="preserve">. schůze výboru – </w:t>
      </w:r>
      <w:r w:rsidRPr="005D7A52">
        <w:rPr>
          <w:rFonts w:asciiTheme="minorHAnsi" w:hAnsiTheme="minorHAnsi" w:cstheme="minorHAnsi"/>
          <w:sz w:val="22"/>
          <w:szCs w:val="22"/>
        </w:rPr>
        <w:t>schválen</w:t>
      </w:r>
      <w:r w:rsidR="00654723" w:rsidRPr="005D7A52">
        <w:rPr>
          <w:rFonts w:asciiTheme="minorHAnsi" w:hAnsiTheme="minorHAnsi" w:cstheme="minorHAnsi"/>
          <w:sz w:val="22"/>
          <w:szCs w:val="22"/>
        </w:rPr>
        <w:t xml:space="preserve"> bez připomínek</w:t>
      </w:r>
      <w:r w:rsidR="00234661" w:rsidRPr="005D7A52">
        <w:rPr>
          <w:rFonts w:asciiTheme="minorHAnsi" w:hAnsiTheme="minorHAnsi" w:cstheme="minorHAnsi"/>
          <w:sz w:val="22"/>
          <w:szCs w:val="22"/>
        </w:rPr>
        <w:t>.</w:t>
      </w:r>
    </w:p>
    <w:p w:rsidR="00234661" w:rsidRPr="005D7A52" w:rsidRDefault="00234661" w:rsidP="00234661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486048" w:rsidRPr="005D7A52" w:rsidRDefault="00654723" w:rsidP="005D1593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5D7A52">
        <w:rPr>
          <w:rFonts w:asciiTheme="minorHAnsi" w:hAnsiTheme="minorHAnsi" w:cstheme="minorHAnsi"/>
          <w:b/>
          <w:sz w:val="22"/>
          <w:szCs w:val="22"/>
        </w:rPr>
        <w:t>Doporučené postupy</w:t>
      </w:r>
      <w:r w:rsidRPr="005D7A52">
        <w:rPr>
          <w:rFonts w:asciiTheme="minorHAnsi" w:hAnsiTheme="minorHAnsi" w:cstheme="minorHAnsi"/>
          <w:sz w:val="22"/>
          <w:szCs w:val="22"/>
        </w:rPr>
        <w:t>:</w:t>
      </w:r>
      <w:r w:rsidR="005D1593" w:rsidRPr="005D7A52">
        <w:rPr>
          <w:rFonts w:asciiTheme="minorHAnsi" w:hAnsiTheme="minorHAnsi" w:cstheme="minorHAnsi"/>
          <w:sz w:val="22"/>
          <w:szCs w:val="22"/>
        </w:rPr>
        <w:t xml:space="preserve"> Ošetření popáleninového traumatu v PNP –</w:t>
      </w:r>
      <w:r w:rsidR="00234661" w:rsidRPr="005D7A52">
        <w:rPr>
          <w:rFonts w:asciiTheme="minorHAnsi" w:hAnsiTheme="minorHAnsi" w:cstheme="minorHAnsi"/>
          <w:sz w:val="22"/>
          <w:szCs w:val="22"/>
        </w:rPr>
        <w:t xml:space="preserve"> textová revize provedená Fraňkem odeslána zástupcům popáleninové medicíny – schváleno, na web a k publikaci. </w:t>
      </w:r>
      <w:r w:rsidR="005D1593" w:rsidRPr="005D7A52">
        <w:rPr>
          <w:rFonts w:asciiTheme="minorHAnsi" w:hAnsiTheme="minorHAnsi" w:cstheme="minorHAnsi"/>
          <w:sz w:val="22"/>
          <w:szCs w:val="22"/>
        </w:rPr>
        <w:t xml:space="preserve"> Škulec – Aktualizace TP hypotermie – </w:t>
      </w:r>
      <w:r w:rsidR="00234661" w:rsidRPr="005D7A52">
        <w:rPr>
          <w:rFonts w:asciiTheme="minorHAnsi" w:hAnsiTheme="minorHAnsi" w:cstheme="minorHAnsi"/>
          <w:sz w:val="22"/>
          <w:szCs w:val="22"/>
        </w:rPr>
        <w:t>schváleno. TANR/TAPP členy výboru SUMMK schváleno, čekáme na vyjádření výboru ČRR</w:t>
      </w:r>
      <w:r w:rsidR="005D1593" w:rsidRPr="005D7A52">
        <w:rPr>
          <w:rFonts w:asciiTheme="minorHAnsi" w:hAnsiTheme="minorHAnsi" w:cstheme="minorHAnsi"/>
          <w:sz w:val="22"/>
          <w:szCs w:val="22"/>
        </w:rPr>
        <w:t>.</w:t>
      </w:r>
      <w:r w:rsidR="00234661" w:rsidRPr="005D7A52">
        <w:rPr>
          <w:rFonts w:asciiTheme="minorHAnsi" w:hAnsiTheme="minorHAnsi" w:cstheme="minorHAnsi"/>
          <w:sz w:val="22"/>
          <w:szCs w:val="22"/>
        </w:rPr>
        <w:t xml:space="preserve"> Ošetření závažného úrazu a Indikace vzletu LZS – odkaz na Věstník (místo schématu triage, kde došlo ke změnám, které nebyly výboru SUMMK předloženy). </w:t>
      </w:r>
    </w:p>
    <w:p w:rsidR="00234661" w:rsidRPr="005D7A52" w:rsidRDefault="00234661" w:rsidP="0023466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234661" w:rsidRPr="005D7A52" w:rsidRDefault="00234661" w:rsidP="005D1593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5D7A52">
        <w:rPr>
          <w:rFonts w:asciiTheme="minorHAnsi" w:hAnsiTheme="minorHAnsi" w:cstheme="minorHAnsi"/>
          <w:b/>
          <w:sz w:val="22"/>
          <w:szCs w:val="22"/>
        </w:rPr>
        <w:t>Nominace na Cenu předsednictva ČSL JP za vědeckou práci</w:t>
      </w:r>
      <w:r w:rsidRPr="005D7A52">
        <w:rPr>
          <w:rFonts w:asciiTheme="minorHAnsi" w:hAnsiTheme="minorHAnsi" w:cstheme="minorHAnsi"/>
          <w:sz w:val="22"/>
          <w:szCs w:val="22"/>
        </w:rPr>
        <w:t xml:space="preserve"> </w:t>
      </w:r>
      <w:r w:rsidRPr="005D7A52">
        <w:rPr>
          <w:rFonts w:asciiTheme="minorHAnsi" w:hAnsiTheme="minorHAnsi" w:cstheme="minorHAnsi"/>
          <w:b/>
          <w:sz w:val="22"/>
          <w:szCs w:val="22"/>
        </w:rPr>
        <w:t>za rok 2016</w:t>
      </w:r>
      <w:r w:rsidRPr="005D7A52">
        <w:rPr>
          <w:rFonts w:asciiTheme="minorHAnsi" w:hAnsiTheme="minorHAnsi" w:cstheme="minorHAnsi"/>
          <w:sz w:val="22"/>
          <w:szCs w:val="22"/>
        </w:rPr>
        <w:t xml:space="preserve"> – navrhneme práci z oboru UM + dopis prof. Petráškovi s poděkováním za zájem o obor a s upozorněním, že obor existuje, zajistí Šeblová.</w:t>
      </w:r>
    </w:p>
    <w:p w:rsidR="00234661" w:rsidRPr="005D7A52" w:rsidRDefault="00234661" w:rsidP="0023466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234661" w:rsidRPr="005D7A52" w:rsidRDefault="00234661" w:rsidP="005D1593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5D7A52">
        <w:rPr>
          <w:rFonts w:asciiTheme="minorHAnsi" w:hAnsiTheme="minorHAnsi" w:cstheme="minorHAnsi"/>
          <w:b/>
          <w:sz w:val="22"/>
          <w:szCs w:val="22"/>
        </w:rPr>
        <w:t>Spolupráce s CSIM –</w:t>
      </w:r>
      <w:r w:rsidRPr="005D7A52">
        <w:rPr>
          <w:rFonts w:asciiTheme="minorHAnsi" w:hAnsiTheme="minorHAnsi" w:cstheme="minorHAnsi"/>
          <w:sz w:val="22"/>
          <w:szCs w:val="22"/>
        </w:rPr>
        <w:t xml:space="preserve"> nominován Škulec, schváleno.</w:t>
      </w:r>
    </w:p>
    <w:p w:rsidR="00B37869" w:rsidRPr="005D7A52" w:rsidRDefault="00B37869" w:rsidP="00B3786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B37869" w:rsidRPr="005D7A52" w:rsidRDefault="00B37869" w:rsidP="005D1593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5D7A52">
        <w:rPr>
          <w:rFonts w:asciiTheme="minorHAnsi" w:hAnsiTheme="minorHAnsi" w:cstheme="minorHAnsi"/>
          <w:b/>
          <w:sz w:val="22"/>
          <w:szCs w:val="22"/>
        </w:rPr>
        <w:t xml:space="preserve">Tekutinová resuscitace v intenzivní, perioperační a přednemocniční péči – </w:t>
      </w:r>
      <w:r w:rsidRPr="005D7A52">
        <w:rPr>
          <w:rFonts w:asciiTheme="minorHAnsi" w:hAnsiTheme="minorHAnsi" w:cstheme="minorHAnsi"/>
          <w:sz w:val="22"/>
          <w:szCs w:val="22"/>
        </w:rPr>
        <w:t>v pracovní skupině za UM Škulec a Šeblová. Byl rozeslán dotazník členům společností – výsledky budou publikovány v časopise Anesteziologie a intenzivní medicína.</w:t>
      </w:r>
    </w:p>
    <w:p w:rsidR="005D1593" w:rsidRPr="005D7A52" w:rsidRDefault="005D1593" w:rsidP="005D159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6F3A7C" w:rsidRPr="005D7A52" w:rsidRDefault="006F3A7C" w:rsidP="005D1593">
      <w:pPr>
        <w:numPr>
          <w:ilvl w:val="0"/>
          <w:numId w:val="22"/>
        </w:numPr>
        <w:rPr>
          <w:rFonts w:asciiTheme="minorHAnsi" w:hAnsiTheme="minorHAnsi" w:cstheme="minorHAnsi"/>
          <w:b/>
          <w:sz w:val="22"/>
          <w:szCs w:val="22"/>
        </w:rPr>
      </w:pPr>
      <w:r w:rsidRPr="005D7A52">
        <w:rPr>
          <w:rFonts w:asciiTheme="minorHAnsi" w:hAnsiTheme="minorHAnsi" w:cstheme="minorHAnsi"/>
          <w:b/>
          <w:sz w:val="22"/>
          <w:szCs w:val="22"/>
        </w:rPr>
        <w:t>Sekce MEKA:</w:t>
      </w:r>
      <w:r w:rsidRPr="005D7A52">
        <w:rPr>
          <w:rFonts w:asciiTheme="minorHAnsi" w:hAnsiTheme="minorHAnsi" w:cstheme="minorHAnsi"/>
          <w:sz w:val="22"/>
          <w:szCs w:val="22"/>
        </w:rPr>
        <w:t xml:space="preserve"> aktualizace členů ve spolupráci s členskou evidencí</w:t>
      </w:r>
      <w:r w:rsidR="00B37869" w:rsidRPr="005D7A52">
        <w:rPr>
          <w:rFonts w:asciiTheme="minorHAnsi" w:hAnsiTheme="minorHAnsi" w:cstheme="minorHAnsi"/>
          <w:sz w:val="22"/>
          <w:szCs w:val="22"/>
        </w:rPr>
        <w:t xml:space="preserve">, Urbánek informuje o postupu pracovní skupiny a o výsledcích bezpečnostního výzkumu – prezentováno na konferenci v Olomouci. </w:t>
      </w:r>
      <w:r w:rsidRPr="005D7A5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F3A7C" w:rsidRPr="005D7A52" w:rsidRDefault="006F3A7C" w:rsidP="006F3A7C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:rsidR="00B37869" w:rsidRPr="005D7A52" w:rsidRDefault="006F3A7C" w:rsidP="00731909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5D7A52">
        <w:rPr>
          <w:rFonts w:asciiTheme="minorHAnsi" w:hAnsiTheme="minorHAnsi" w:cstheme="minorHAnsi"/>
          <w:b/>
          <w:sz w:val="22"/>
          <w:szCs w:val="22"/>
        </w:rPr>
        <w:t xml:space="preserve">LZS – aktuální stav. </w:t>
      </w:r>
      <w:r w:rsidRPr="005D7A52">
        <w:rPr>
          <w:rFonts w:asciiTheme="minorHAnsi" w:hAnsiTheme="minorHAnsi" w:cstheme="minorHAnsi"/>
          <w:sz w:val="22"/>
          <w:szCs w:val="22"/>
        </w:rPr>
        <w:t>Deyl informuje o situaci v Ústí –</w:t>
      </w:r>
      <w:r w:rsidR="00B37869" w:rsidRPr="005D7A52">
        <w:rPr>
          <w:rFonts w:asciiTheme="minorHAnsi" w:hAnsiTheme="minorHAnsi" w:cstheme="minorHAnsi"/>
          <w:sz w:val="22"/>
          <w:szCs w:val="22"/>
        </w:rPr>
        <w:t xml:space="preserve"> do 10. 5. 2017 byly nabídky na provoz LZS Ústí, Slabý informuje o plánovaném jednání na MZ.</w:t>
      </w:r>
    </w:p>
    <w:p w:rsidR="00B37869" w:rsidRPr="005D7A52" w:rsidRDefault="00B37869" w:rsidP="00B3786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31909" w:rsidRPr="005D7A52" w:rsidRDefault="00B37869" w:rsidP="00731909">
      <w:pPr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5D7A52">
        <w:rPr>
          <w:rFonts w:asciiTheme="minorHAnsi" w:hAnsiTheme="minorHAnsi" w:cstheme="minorHAnsi"/>
          <w:b/>
          <w:sz w:val="22"/>
          <w:szCs w:val="22"/>
        </w:rPr>
        <w:t xml:space="preserve">Dostálovy dny – </w:t>
      </w:r>
      <w:r w:rsidRPr="005D7A52">
        <w:rPr>
          <w:rFonts w:asciiTheme="minorHAnsi" w:hAnsiTheme="minorHAnsi" w:cstheme="minorHAnsi"/>
          <w:sz w:val="22"/>
          <w:szCs w:val="22"/>
        </w:rPr>
        <w:t xml:space="preserve">informuje Ticháček. MUDr. Křepelka z ÚPMD bude mít workshopy – porod a ošetření novorozence. Blok gyn –por problematiky v hlavním programu? – 3 okruhy problémů: 1. Porody v terénu; 2. Transporty k porodu (rušení porodnic – prodloužení doby transportu - </w:t>
      </w:r>
      <w:r w:rsidR="006F3A7C" w:rsidRPr="005D7A52">
        <w:rPr>
          <w:rFonts w:asciiTheme="minorHAnsi" w:hAnsiTheme="minorHAnsi" w:cstheme="minorHAnsi"/>
          <w:sz w:val="22"/>
          <w:szCs w:val="22"/>
        </w:rPr>
        <w:t xml:space="preserve"> </w:t>
      </w:r>
      <w:r w:rsidRPr="005D7A52">
        <w:rPr>
          <w:rFonts w:asciiTheme="minorHAnsi" w:hAnsiTheme="minorHAnsi" w:cstheme="minorHAnsi"/>
          <w:sz w:val="22"/>
          <w:szCs w:val="22"/>
        </w:rPr>
        <w:t xml:space="preserve">vyšší riziko porodu v PNP); </w:t>
      </w:r>
      <w:r w:rsidR="00734878" w:rsidRPr="005D7A52">
        <w:rPr>
          <w:rFonts w:asciiTheme="minorHAnsi" w:hAnsiTheme="minorHAnsi" w:cstheme="minorHAnsi"/>
          <w:sz w:val="22"/>
          <w:szCs w:val="22"/>
        </w:rPr>
        <w:t xml:space="preserve">3. </w:t>
      </w:r>
      <w:r w:rsidRPr="005D7A52">
        <w:rPr>
          <w:rFonts w:asciiTheme="minorHAnsi" w:hAnsiTheme="minorHAnsi" w:cstheme="minorHAnsi"/>
          <w:sz w:val="22"/>
          <w:szCs w:val="22"/>
        </w:rPr>
        <w:t>mezinemocniční transporty</w:t>
      </w:r>
      <w:r w:rsidR="00734878" w:rsidRPr="005D7A52">
        <w:rPr>
          <w:rFonts w:asciiTheme="minorHAnsi" w:hAnsiTheme="minorHAnsi" w:cstheme="minorHAnsi"/>
          <w:sz w:val="22"/>
          <w:szCs w:val="22"/>
        </w:rPr>
        <w:t xml:space="preserve"> rizikových rodiček. Slabý – požadavek na prostor pro cenu AZZS.</w:t>
      </w:r>
    </w:p>
    <w:p w:rsidR="002A299D" w:rsidRPr="005D7A52" w:rsidRDefault="002A299D" w:rsidP="002A299D">
      <w:pPr>
        <w:pStyle w:val="Odstavecseseznamem"/>
        <w:rPr>
          <w:rFonts w:asciiTheme="minorHAnsi" w:hAnsiTheme="minorHAnsi" w:cstheme="minorHAnsi"/>
          <w:b/>
          <w:sz w:val="22"/>
          <w:szCs w:val="22"/>
        </w:rPr>
      </w:pPr>
    </w:p>
    <w:p w:rsidR="002A299D" w:rsidRPr="005D7A52" w:rsidRDefault="002A299D" w:rsidP="005D1593">
      <w:pPr>
        <w:numPr>
          <w:ilvl w:val="0"/>
          <w:numId w:val="22"/>
        </w:numPr>
        <w:rPr>
          <w:rFonts w:asciiTheme="minorHAnsi" w:hAnsiTheme="minorHAnsi" w:cstheme="minorHAnsi"/>
          <w:b/>
          <w:sz w:val="22"/>
          <w:szCs w:val="22"/>
        </w:rPr>
      </w:pPr>
      <w:r w:rsidRPr="005D7A52">
        <w:rPr>
          <w:rFonts w:asciiTheme="minorHAnsi" w:hAnsiTheme="minorHAnsi" w:cstheme="minorHAnsi"/>
          <w:b/>
          <w:sz w:val="22"/>
          <w:szCs w:val="22"/>
        </w:rPr>
        <w:t xml:space="preserve">Varia: </w:t>
      </w:r>
    </w:p>
    <w:p w:rsidR="00734878" w:rsidRPr="005D7A52" w:rsidRDefault="00734878" w:rsidP="00734878">
      <w:pPr>
        <w:numPr>
          <w:ilvl w:val="1"/>
          <w:numId w:val="17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5D7A52">
        <w:rPr>
          <w:rFonts w:asciiTheme="minorHAnsi" w:hAnsiTheme="minorHAnsi" w:cstheme="minorHAnsi"/>
          <w:sz w:val="22"/>
          <w:szCs w:val="22"/>
        </w:rPr>
        <w:t xml:space="preserve">Cestovní náklady veřejnou dopravou pro členy, kteří nemají cestovné hrazené jinak – dle pravidel ČLS JEP, schváleno. </w:t>
      </w:r>
    </w:p>
    <w:p w:rsidR="00734878" w:rsidRPr="005D7A52" w:rsidRDefault="00734878" w:rsidP="00734878">
      <w:pPr>
        <w:numPr>
          <w:ilvl w:val="1"/>
          <w:numId w:val="17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5D7A52">
        <w:rPr>
          <w:rFonts w:asciiTheme="minorHAnsi" w:hAnsiTheme="minorHAnsi" w:cstheme="minorHAnsi"/>
          <w:sz w:val="22"/>
          <w:szCs w:val="22"/>
        </w:rPr>
        <w:t>MUDr. Franěk – účast na kardiologickém kongresu v Brně za obor UM – schválena náhrada cestovních nákladů na veřejnou dopravu.</w:t>
      </w:r>
    </w:p>
    <w:p w:rsidR="00734878" w:rsidRPr="005D7A52" w:rsidRDefault="00734878" w:rsidP="00734878">
      <w:pPr>
        <w:numPr>
          <w:ilvl w:val="1"/>
          <w:numId w:val="17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5D7A52">
        <w:rPr>
          <w:rFonts w:asciiTheme="minorHAnsi" w:hAnsiTheme="minorHAnsi" w:cstheme="minorHAnsi"/>
          <w:sz w:val="22"/>
          <w:szCs w:val="22"/>
        </w:rPr>
        <w:t xml:space="preserve">Slabý – informuje o akreditační komisi pro NLZP při MZ, bude v jeho gesci, schváleno. </w:t>
      </w:r>
    </w:p>
    <w:p w:rsidR="00654723" w:rsidRPr="005D7A52" w:rsidRDefault="00B87BA6" w:rsidP="00734878">
      <w:pPr>
        <w:numPr>
          <w:ilvl w:val="1"/>
          <w:numId w:val="17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5D7A52">
        <w:rPr>
          <w:rFonts w:asciiTheme="minorHAnsi" w:hAnsiTheme="minorHAnsi" w:cstheme="minorHAnsi"/>
          <w:sz w:val="22"/>
          <w:szCs w:val="22"/>
        </w:rPr>
        <w:lastRenderedPageBreak/>
        <w:t xml:space="preserve">Žádosti o členství: </w:t>
      </w:r>
      <w:r w:rsidR="00734878" w:rsidRPr="005D7A52">
        <w:rPr>
          <w:rFonts w:asciiTheme="minorHAnsi" w:hAnsiTheme="minorHAnsi" w:cstheme="minorHAnsi"/>
          <w:sz w:val="22"/>
          <w:szCs w:val="22"/>
        </w:rPr>
        <w:t>MUDr. Lubomír Večeřa, MUDr. David Doubek, MUDr. Jan Weinberg, MUDr. Zdeněk Pašek, MUDr. Michal Mareček, MUDr. Vladimír Nedvěd, MUDr. Zdeněk Bittner, Mgr. et Mgr. Michael Gehrová, Mgr. Michaela H</w:t>
      </w:r>
      <w:r w:rsidR="00A4011E" w:rsidRPr="005D7A52">
        <w:rPr>
          <w:rFonts w:asciiTheme="minorHAnsi" w:hAnsiTheme="minorHAnsi" w:cstheme="minorHAnsi"/>
          <w:sz w:val="22"/>
          <w:szCs w:val="22"/>
        </w:rPr>
        <w:t>a</w:t>
      </w:r>
      <w:r w:rsidR="00734878" w:rsidRPr="005D7A52">
        <w:rPr>
          <w:rFonts w:asciiTheme="minorHAnsi" w:hAnsiTheme="minorHAnsi" w:cstheme="minorHAnsi"/>
          <w:sz w:val="22"/>
          <w:szCs w:val="22"/>
        </w:rPr>
        <w:t xml:space="preserve">rabišová, </w:t>
      </w:r>
      <w:r w:rsidR="00A4011E" w:rsidRPr="005D7A52">
        <w:rPr>
          <w:rFonts w:asciiTheme="minorHAnsi" w:hAnsiTheme="minorHAnsi" w:cstheme="minorHAnsi"/>
          <w:sz w:val="22"/>
          <w:szCs w:val="22"/>
        </w:rPr>
        <w:t xml:space="preserve">Tomáš Kudrnovský, DiS., Petr Bruthans, DiS., </w:t>
      </w:r>
    </w:p>
    <w:p w:rsidR="00A4011E" w:rsidRPr="005D7A52" w:rsidRDefault="00A4011E" w:rsidP="00A4011E">
      <w:pPr>
        <w:ind w:left="1440"/>
        <w:rPr>
          <w:rFonts w:asciiTheme="minorHAnsi" w:hAnsiTheme="minorHAnsi" w:cstheme="minorHAnsi"/>
          <w:sz w:val="22"/>
          <w:szCs w:val="22"/>
        </w:rPr>
      </w:pPr>
    </w:p>
    <w:p w:rsidR="00684735" w:rsidRPr="005D7A52" w:rsidRDefault="00A13B3E" w:rsidP="00A13B3E">
      <w:pPr>
        <w:ind w:left="720"/>
        <w:rPr>
          <w:rFonts w:asciiTheme="minorHAnsi" w:hAnsiTheme="minorHAnsi" w:cstheme="minorHAnsi"/>
          <w:sz w:val="22"/>
          <w:szCs w:val="22"/>
        </w:rPr>
      </w:pPr>
      <w:r w:rsidRPr="005D7A52">
        <w:rPr>
          <w:rFonts w:asciiTheme="minorHAnsi" w:hAnsiTheme="minorHAnsi" w:cstheme="minorHAnsi"/>
          <w:sz w:val="22"/>
          <w:szCs w:val="22"/>
        </w:rPr>
        <w:t>Zapsal</w:t>
      </w:r>
      <w:r w:rsidR="002A299D" w:rsidRPr="005D7A52">
        <w:rPr>
          <w:rFonts w:asciiTheme="minorHAnsi" w:hAnsiTheme="minorHAnsi" w:cstheme="minorHAnsi"/>
          <w:sz w:val="22"/>
          <w:szCs w:val="22"/>
        </w:rPr>
        <w:t>a</w:t>
      </w:r>
      <w:r w:rsidR="006117F5" w:rsidRPr="005D7A52">
        <w:rPr>
          <w:rFonts w:asciiTheme="minorHAnsi" w:hAnsiTheme="minorHAnsi" w:cstheme="minorHAnsi"/>
          <w:sz w:val="22"/>
          <w:szCs w:val="22"/>
        </w:rPr>
        <w:t xml:space="preserve"> Šeblová</w:t>
      </w:r>
    </w:p>
    <w:p w:rsidR="00654723" w:rsidRPr="005D7A52" w:rsidRDefault="00654723" w:rsidP="00A13B3E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654723" w:rsidRPr="005D7A52" w:rsidRDefault="00DE0441" w:rsidP="001E222C">
      <w:pPr>
        <w:pStyle w:val="Odstavecseseznamem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5D7A52">
        <w:rPr>
          <w:rFonts w:asciiTheme="minorHAnsi" w:hAnsiTheme="minorHAnsi" w:cstheme="minorHAnsi"/>
          <w:b/>
          <w:color w:val="FF0000"/>
          <w:sz w:val="22"/>
          <w:szCs w:val="22"/>
        </w:rPr>
        <w:t>Termíny dalších schůzí:</w:t>
      </w:r>
      <w:r w:rsidR="00181504" w:rsidRPr="005D7A5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654723" w:rsidRPr="005D7A52">
        <w:rPr>
          <w:rFonts w:asciiTheme="minorHAnsi" w:hAnsiTheme="minorHAnsi" w:cstheme="minorHAnsi"/>
          <w:b/>
          <w:color w:val="FF0000"/>
          <w:sz w:val="22"/>
          <w:szCs w:val="22"/>
        </w:rPr>
        <w:t>15. 6. 2017 (</w:t>
      </w:r>
      <w:r w:rsidR="00654723" w:rsidRPr="005D7A52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čtvrtek)</w:t>
      </w:r>
      <w:r w:rsidR="00654723" w:rsidRPr="005D7A5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– LD Sokolská 31, Praha 2</w:t>
      </w:r>
    </w:p>
    <w:p w:rsidR="00A13B3E" w:rsidRPr="005D7A52" w:rsidRDefault="00A13B3E" w:rsidP="00C65AB5">
      <w:pPr>
        <w:spacing w:line="360" w:lineRule="auto"/>
        <w:ind w:left="720"/>
        <w:rPr>
          <w:rFonts w:asciiTheme="minorHAnsi" w:hAnsiTheme="minorHAnsi" w:cstheme="minorHAnsi"/>
          <w:b/>
          <w:color w:val="FF0000"/>
          <w:sz w:val="22"/>
          <w:szCs w:val="22"/>
        </w:rPr>
      </w:pPr>
      <w:bookmarkStart w:id="0" w:name="_GoBack"/>
      <w:bookmarkEnd w:id="0"/>
    </w:p>
    <w:sectPr w:rsidR="00A13B3E" w:rsidRPr="005D7A52">
      <w:footerReference w:type="even" r:id="rId8"/>
      <w:footerReference w:type="default" r:id="rId9"/>
      <w:headerReference w:type="first" r:id="rId10"/>
      <w:pgSz w:w="11907" w:h="16840" w:code="9"/>
      <w:pgMar w:top="1418" w:right="425" w:bottom="851" w:left="709" w:header="425" w:footer="5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643" w:rsidRDefault="00A90643">
      <w:r>
        <w:separator/>
      </w:r>
    </w:p>
  </w:endnote>
  <w:endnote w:type="continuationSeparator" w:id="0">
    <w:p w:rsidR="00A90643" w:rsidRDefault="00A9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ED1" w:rsidRDefault="00DE7E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DE7ED1" w:rsidRDefault="00DE7E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ED1" w:rsidRDefault="00DE7E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D5566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:rsidR="00DE7ED1" w:rsidRDefault="00DE7ED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643" w:rsidRDefault="00A90643">
      <w:r>
        <w:separator/>
      </w:r>
    </w:p>
  </w:footnote>
  <w:footnote w:type="continuationSeparator" w:id="0">
    <w:p w:rsidR="00A90643" w:rsidRDefault="00A90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A52" w:rsidRDefault="005D7A52" w:rsidP="005D7A52">
    <w:pPr>
      <w:pStyle w:val="Nadpis2"/>
      <w:ind w:left="0" w:right="0" w:firstLine="0"/>
      <w:jc w:val="center"/>
      <w:rPr>
        <w:rFonts w:ascii="Calibri" w:hAnsi="Calibri"/>
        <w:color w:val="000000"/>
      </w:rPr>
    </w:pPr>
    <w:r>
      <w:rPr>
        <w:rFonts w:ascii="Calibri" w:hAnsi="Calibri"/>
        <w:color w:val="000000"/>
      </w:rPr>
      <w:t>Společnosti urgentní medicíny a medicíny katastrof</w:t>
    </w:r>
  </w:p>
  <w:p w:rsidR="005D7A52" w:rsidRPr="00FA1A89" w:rsidRDefault="005D7A52" w:rsidP="005D7A52">
    <w:pPr>
      <w:spacing w:before="120" w:line="360" w:lineRule="auto"/>
      <w:jc w:val="center"/>
      <w:rPr>
        <w:rFonts w:ascii="Calibri" w:hAnsi="Calibri"/>
        <w:color w:val="000000"/>
      </w:rPr>
    </w:pPr>
    <w:r w:rsidRPr="00FA1A89">
      <w:rPr>
        <w:rFonts w:ascii="Calibri" w:hAnsi="Calibri"/>
        <w:color w:val="000000"/>
      </w:rPr>
      <w:t>České lékařsk</w:t>
    </w:r>
    <w:r>
      <w:rPr>
        <w:rFonts w:ascii="Calibri" w:hAnsi="Calibri"/>
        <w:color w:val="000000"/>
      </w:rPr>
      <w:t>é</w:t>
    </w:r>
    <w:r w:rsidRPr="00FA1A89">
      <w:rPr>
        <w:rFonts w:ascii="Calibri" w:hAnsi="Calibri"/>
        <w:color w:val="000000"/>
      </w:rPr>
      <w:t xml:space="preserve"> společnost</w:t>
    </w:r>
    <w:r>
      <w:rPr>
        <w:rFonts w:ascii="Calibri" w:hAnsi="Calibri"/>
        <w:color w:val="000000"/>
      </w:rPr>
      <w:t>i</w:t>
    </w:r>
    <w:r w:rsidRPr="00FA1A89">
      <w:rPr>
        <w:rFonts w:ascii="Calibri" w:hAnsi="Calibri"/>
        <w:color w:val="000000"/>
      </w:rPr>
      <w:t xml:space="preserve"> J. E. Purkyně</w:t>
    </w:r>
  </w:p>
  <w:p w:rsidR="005D7A52" w:rsidRDefault="005D5566" w:rsidP="005D7A52">
    <w:pPr>
      <w:pStyle w:val="Zhlav"/>
      <w:jc w:val="center"/>
    </w:pPr>
    <w:r w:rsidRPr="005D7A52">
      <w:rPr>
        <w:rFonts w:ascii="Calibri" w:hAnsi="Calibri"/>
        <w:noProof/>
        <w:color w:val="000000"/>
      </w:rPr>
      <w:drawing>
        <wp:inline distT="0" distB="0" distL="0" distR="0">
          <wp:extent cx="1123950" cy="1143000"/>
          <wp:effectExtent l="0" t="0" r="0" b="0"/>
          <wp:docPr id="3" name="Obrázek 2" descr="logo_umm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umm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7ED1" w:rsidRPr="005D7A52" w:rsidRDefault="00DE7ED1" w:rsidP="005D7A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1611"/>
    <w:multiLevelType w:val="hybridMultilevel"/>
    <w:tmpl w:val="F3FE1554"/>
    <w:lvl w:ilvl="0" w:tplc="A34AD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7C921F3"/>
    <w:multiLevelType w:val="hybridMultilevel"/>
    <w:tmpl w:val="2B6C18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9C4E62"/>
    <w:multiLevelType w:val="hybridMultilevel"/>
    <w:tmpl w:val="97E6CB8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45750"/>
    <w:multiLevelType w:val="hybridMultilevel"/>
    <w:tmpl w:val="C19AB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A667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B23010"/>
    <w:multiLevelType w:val="hybridMultilevel"/>
    <w:tmpl w:val="06346F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C32B1C"/>
    <w:multiLevelType w:val="hybridMultilevel"/>
    <w:tmpl w:val="093ED9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1792C0A"/>
    <w:multiLevelType w:val="hybridMultilevel"/>
    <w:tmpl w:val="1AEC445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873" w:hanging="360"/>
      </w:pPr>
    </w:lvl>
    <w:lvl w:ilvl="2" w:tplc="04050001">
      <w:start w:val="1"/>
      <w:numFmt w:val="bullet"/>
      <w:lvlText w:val=""/>
      <w:lvlJc w:val="left"/>
      <w:pPr>
        <w:ind w:left="1593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3F9A3763"/>
    <w:multiLevelType w:val="hybridMultilevel"/>
    <w:tmpl w:val="15F23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083594"/>
    <w:multiLevelType w:val="hybridMultilevel"/>
    <w:tmpl w:val="7084F166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446927D8"/>
    <w:multiLevelType w:val="hybridMultilevel"/>
    <w:tmpl w:val="83A86A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386EBA"/>
    <w:multiLevelType w:val="hybridMultilevel"/>
    <w:tmpl w:val="4C76A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03687"/>
    <w:multiLevelType w:val="hybridMultilevel"/>
    <w:tmpl w:val="0ADACDB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00A55F8"/>
    <w:multiLevelType w:val="hybridMultilevel"/>
    <w:tmpl w:val="B95C8A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7551F3"/>
    <w:multiLevelType w:val="hybridMultilevel"/>
    <w:tmpl w:val="618A7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51448"/>
    <w:multiLevelType w:val="hybridMultilevel"/>
    <w:tmpl w:val="76865C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B6C14"/>
    <w:multiLevelType w:val="hybridMultilevel"/>
    <w:tmpl w:val="FFC6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C0253"/>
    <w:multiLevelType w:val="hybridMultilevel"/>
    <w:tmpl w:val="CD5A9F5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4302DE"/>
    <w:multiLevelType w:val="hybridMultilevel"/>
    <w:tmpl w:val="4B460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87E23"/>
    <w:multiLevelType w:val="hybridMultilevel"/>
    <w:tmpl w:val="5032FEAC"/>
    <w:lvl w:ilvl="0" w:tplc="92E00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8B6B04"/>
    <w:multiLevelType w:val="hybridMultilevel"/>
    <w:tmpl w:val="A6CC6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83E7D"/>
    <w:multiLevelType w:val="hybridMultilevel"/>
    <w:tmpl w:val="46E07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E96852"/>
    <w:multiLevelType w:val="hybridMultilevel"/>
    <w:tmpl w:val="CB900A4C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21"/>
  </w:num>
  <w:num w:numId="2">
    <w:abstractNumId w:val="7"/>
  </w:num>
  <w:num w:numId="3">
    <w:abstractNumId w:val="17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20"/>
  </w:num>
  <w:num w:numId="9">
    <w:abstractNumId w:val="18"/>
  </w:num>
  <w:num w:numId="10">
    <w:abstractNumId w:val="16"/>
  </w:num>
  <w:num w:numId="11">
    <w:abstractNumId w:val="1"/>
  </w:num>
  <w:num w:numId="12">
    <w:abstractNumId w:val="0"/>
  </w:num>
  <w:num w:numId="13">
    <w:abstractNumId w:val="10"/>
  </w:num>
  <w:num w:numId="14">
    <w:abstractNumId w:val="15"/>
  </w:num>
  <w:num w:numId="15">
    <w:abstractNumId w:val="13"/>
  </w:num>
  <w:num w:numId="16">
    <w:abstractNumId w:val="12"/>
  </w:num>
  <w:num w:numId="17">
    <w:abstractNumId w:val="6"/>
  </w:num>
  <w:num w:numId="18">
    <w:abstractNumId w:val="9"/>
  </w:num>
  <w:num w:numId="19">
    <w:abstractNumId w:val="2"/>
  </w:num>
  <w:num w:numId="20">
    <w:abstractNumId w:val="11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14"/>
    <w:rsid w:val="00007C5B"/>
    <w:rsid w:val="000127D5"/>
    <w:rsid w:val="000269A8"/>
    <w:rsid w:val="00066880"/>
    <w:rsid w:val="00075DED"/>
    <w:rsid w:val="000811C4"/>
    <w:rsid w:val="000923A5"/>
    <w:rsid w:val="000A260C"/>
    <w:rsid w:val="000C5F25"/>
    <w:rsid w:val="000D4DF2"/>
    <w:rsid w:val="000E1B31"/>
    <w:rsid w:val="0011597D"/>
    <w:rsid w:val="0012123E"/>
    <w:rsid w:val="0012584B"/>
    <w:rsid w:val="001513A3"/>
    <w:rsid w:val="00152AF0"/>
    <w:rsid w:val="00171A61"/>
    <w:rsid w:val="00180E68"/>
    <w:rsid w:val="00181504"/>
    <w:rsid w:val="00184B5C"/>
    <w:rsid w:val="001872FD"/>
    <w:rsid w:val="001B0BAB"/>
    <w:rsid w:val="001E222C"/>
    <w:rsid w:val="00224616"/>
    <w:rsid w:val="00234661"/>
    <w:rsid w:val="00236ACD"/>
    <w:rsid w:val="002457A8"/>
    <w:rsid w:val="00253F57"/>
    <w:rsid w:val="002606CD"/>
    <w:rsid w:val="002669B2"/>
    <w:rsid w:val="002709EF"/>
    <w:rsid w:val="00297194"/>
    <w:rsid w:val="002A299D"/>
    <w:rsid w:val="002C4EE4"/>
    <w:rsid w:val="002C5283"/>
    <w:rsid w:val="002E6922"/>
    <w:rsid w:val="002E701A"/>
    <w:rsid w:val="002F1432"/>
    <w:rsid w:val="0030769A"/>
    <w:rsid w:val="00313F33"/>
    <w:rsid w:val="00315F83"/>
    <w:rsid w:val="0033015E"/>
    <w:rsid w:val="0036413E"/>
    <w:rsid w:val="00371FA0"/>
    <w:rsid w:val="00384536"/>
    <w:rsid w:val="003953BA"/>
    <w:rsid w:val="003A03CE"/>
    <w:rsid w:val="003C2051"/>
    <w:rsid w:val="003C5BAB"/>
    <w:rsid w:val="003E6148"/>
    <w:rsid w:val="00406E16"/>
    <w:rsid w:val="004152A1"/>
    <w:rsid w:val="0042492C"/>
    <w:rsid w:val="00441F7C"/>
    <w:rsid w:val="00446253"/>
    <w:rsid w:val="00484231"/>
    <w:rsid w:val="00486048"/>
    <w:rsid w:val="004A562A"/>
    <w:rsid w:val="004B0B41"/>
    <w:rsid w:val="004B2013"/>
    <w:rsid w:val="004B38B2"/>
    <w:rsid w:val="00510E84"/>
    <w:rsid w:val="005240E0"/>
    <w:rsid w:val="00524227"/>
    <w:rsid w:val="0053446A"/>
    <w:rsid w:val="00541E37"/>
    <w:rsid w:val="00542D4C"/>
    <w:rsid w:val="00553E4E"/>
    <w:rsid w:val="005A1331"/>
    <w:rsid w:val="005A2975"/>
    <w:rsid w:val="005A5DC9"/>
    <w:rsid w:val="005D1593"/>
    <w:rsid w:val="005D5566"/>
    <w:rsid w:val="005D7A52"/>
    <w:rsid w:val="006117F5"/>
    <w:rsid w:val="00623968"/>
    <w:rsid w:val="00630A01"/>
    <w:rsid w:val="00632C62"/>
    <w:rsid w:val="0063397F"/>
    <w:rsid w:val="00654723"/>
    <w:rsid w:val="0065592C"/>
    <w:rsid w:val="00680717"/>
    <w:rsid w:val="00684735"/>
    <w:rsid w:val="00686AB0"/>
    <w:rsid w:val="0069131E"/>
    <w:rsid w:val="006A61ED"/>
    <w:rsid w:val="006B11A1"/>
    <w:rsid w:val="006B26F4"/>
    <w:rsid w:val="006B64A0"/>
    <w:rsid w:val="006B7C20"/>
    <w:rsid w:val="006C2610"/>
    <w:rsid w:val="006C5DDA"/>
    <w:rsid w:val="006D7916"/>
    <w:rsid w:val="006E3717"/>
    <w:rsid w:val="006E46DB"/>
    <w:rsid w:val="006F3A7C"/>
    <w:rsid w:val="006F4C5C"/>
    <w:rsid w:val="00716A97"/>
    <w:rsid w:val="007304E1"/>
    <w:rsid w:val="00731909"/>
    <w:rsid w:val="00733DD3"/>
    <w:rsid w:val="00734878"/>
    <w:rsid w:val="00736796"/>
    <w:rsid w:val="00745858"/>
    <w:rsid w:val="007479B0"/>
    <w:rsid w:val="007802B5"/>
    <w:rsid w:val="007A7374"/>
    <w:rsid w:val="007B07CA"/>
    <w:rsid w:val="007B0F87"/>
    <w:rsid w:val="007B5300"/>
    <w:rsid w:val="007D0ACC"/>
    <w:rsid w:val="007F13C8"/>
    <w:rsid w:val="00800ADF"/>
    <w:rsid w:val="008144F4"/>
    <w:rsid w:val="00886194"/>
    <w:rsid w:val="00886EC4"/>
    <w:rsid w:val="00890B33"/>
    <w:rsid w:val="00893D48"/>
    <w:rsid w:val="008A26B2"/>
    <w:rsid w:val="008C080F"/>
    <w:rsid w:val="008F7A06"/>
    <w:rsid w:val="00907222"/>
    <w:rsid w:val="009431B9"/>
    <w:rsid w:val="00943C48"/>
    <w:rsid w:val="00951052"/>
    <w:rsid w:val="00954BA9"/>
    <w:rsid w:val="00984CDA"/>
    <w:rsid w:val="00997414"/>
    <w:rsid w:val="009B1F97"/>
    <w:rsid w:val="009B32C3"/>
    <w:rsid w:val="009B3735"/>
    <w:rsid w:val="009E7E94"/>
    <w:rsid w:val="00A039A6"/>
    <w:rsid w:val="00A1238C"/>
    <w:rsid w:val="00A13B3E"/>
    <w:rsid w:val="00A4011E"/>
    <w:rsid w:val="00A74395"/>
    <w:rsid w:val="00A81082"/>
    <w:rsid w:val="00A82AD8"/>
    <w:rsid w:val="00A87A5D"/>
    <w:rsid w:val="00A90643"/>
    <w:rsid w:val="00A92291"/>
    <w:rsid w:val="00A96D27"/>
    <w:rsid w:val="00AB1F4F"/>
    <w:rsid w:val="00AC2C73"/>
    <w:rsid w:val="00AC4680"/>
    <w:rsid w:val="00AD1722"/>
    <w:rsid w:val="00AD3D3B"/>
    <w:rsid w:val="00AD6F9A"/>
    <w:rsid w:val="00AE5667"/>
    <w:rsid w:val="00AF11AB"/>
    <w:rsid w:val="00AF269A"/>
    <w:rsid w:val="00B05E58"/>
    <w:rsid w:val="00B1025D"/>
    <w:rsid w:val="00B21091"/>
    <w:rsid w:val="00B22E06"/>
    <w:rsid w:val="00B37869"/>
    <w:rsid w:val="00B47328"/>
    <w:rsid w:val="00B5308A"/>
    <w:rsid w:val="00B60C81"/>
    <w:rsid w:val="00B61F69"/>
    <w:rsid w:val="00B76654"/>
    <w:rsid w:val="00B7744E"/>
    <w:rsid w:val="00B80E07"/>
    <w:rsid w:val="00B837F6"/>
    <w:rsid w:val="00B85132"/>
    <w:rsid w:val="00B87A5F"/>
    <w:rsid w:val="00B87BA6"/>
    <w:rsid w:val="00BA423D"/>
    <w:rsid w:val="00BB326C"/>
    <w:rsid w:val="00BF3647"/>
    <w:rsid w:val="00BF7373"/>
    <w:rsid w:val="00C26353"/>
    <w:rsid w:val="00C275F1"/>
    <w:rsid w:val="00C30CD7"/>
    <w:rsid w:val="00C65AB5"/>
    <w:rsid w:val="00C72F15"/>
    <w:rsid w:val="00C75673"/>
    <w:rsid w:val="00C8520C"/>
    <w:rsid w:val="00CB75AC"/>
    <w:rsid w:val="00CD5E9C"/>
    <w:rsid w:val="00CD72B7"/>
    <w:rsid w:val="00CD7ED8"/>
    <w:rsid w:val="00CE389E"/>
    <w:rsid w:val="00CF693D"/>
    <w:rsid w:val="00D0017D"/>
    <w:rsid w:val="00D13860"/>
    <w:rsid w:val="00D30CDB"/>
    <w:rsid w:val="00D323F3"/>
    <w:rsid w:val="00D3488C"/>
    <w:rsid w:val="00D61417"/>
    <w:rsid w:val="00D7287B"/>
    <w:rsid w:val="00D744BC"/>
    <w:rsid w:val="00D819D1"/>
    <w:rsid w:val="00DB5E93"/>
    <w:rsid w:val="00DC3621"/>
    <w:rsid w:val="00DE0441"/>
    <w:rsid w:val="00DE61A1"/>
    <w:rsid w:val="00DE7D90"/>
    <w:rsid w:val="00DE7ED1"/>
    <w:rsid w:val="00DF0F60"/>
    <w:rsid w:val="00E20509"/>
    <w:rsid w:val="00E240F8"/>
    <w:rsid w:val="00E40344"/>
    <w:rsid w:val="00E53A3D"/>
    <w:rsid w:val="00E61396"/>
    <w:rsid w:val="00E76B21"/>
    <w:rsid w:val="00EB05DB"/>
    <w:rsid w:val="00EB21C7"/>
    <w:rsid w:val="00EC1327"/>
    <w:rsid w:val="00EC3D45"/>
    <w:rsid w:val="00EC6C41"/>
    <w:rsid w:val="00EE11D7"/>
    <w:rsid w:val="00EF7103"/>
    <w:rsid w:val="00F03B05"/>
    <w:rsid w:val="00F142ED"/>
    <w:rsid w:val="00F355C4"/>
    <w:rsid w:val="00F370B2"/>
    <w:rsid w:val="00F4121D"/>
    <w:rsid w:val="00F479C3"/>
    <w:rsid w:val="00F85D52"/>
    <w:rsid w:val="00F94DF0"/>
    <w:rsid w:val="00FD3737"/>
    <w:rsid w:val="00FD4B5C"/>
    <w:rsid w:val="00FE64FC"/>
    <w:rsid w:val="00FF39EB"/>
    <w:rsid w:val="00FF4B91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D3878-B545-4FD3-9203-16CC0564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 w:line="360" w:lineRule="auto"/>
      <w:ind w:left="284" w:right="283" w:firstLine="567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ind w:left="284" w:right="284" w:firstLine="567"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ind w:right="284"/>
      <w:outlineLvl w:val="2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semiHidden/>
    <w:rsid w:val="00B60C8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811C4"/>
    <w:pPr>
      <w:spacing w:before="120" w:after="60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locked/>
    <w:rsid w:val="00B1025D"/>
    <w:rPr>
      <w:sz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locked/>
    <w:rsid w:val="00B1025D"/>
    <w:rPr>
      <w:b/>
      <w:bCs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951052"/>
    <w:pPr>
      <w:ind w:left="708"/>
    </w:pPr>
  </w:style>
  <w:style w:type="character" w:customStyle="1" w:styleId="ZhlavChar">
    <w:name w:val="Záhlaví Char"/>
    <w:link w:val="Zhlav"/>
    <w:uiPriority w:val="99"/>
    <w:rsid w:val="005D7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772936">
      <w:bodyDiv w:val="1"/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6715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4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ANA%20-%20V&#221;BOR%20OS%20UM%20A%20MK\SCH&#366;ZE%20V&#221;BORU%202008\7.%20SCH&#366;ZE%2030.1.2008\pozv&#225;nka%2030.1.08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8E03B-5E9A-4145-9FB4-43E8D5BF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pozvánka 30.1.08.dot</Template>
  <TotalTime>1</TotalTime>
  <Pages>2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ZZS Opava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Mudr. Šeblová Jana</dc:creator>
  <cp:keywords/>
  <cp:lastModifiedBy>Ondřej Franěk</cp:lastModifiedBy>
  <cp:revision>2</cp:revision>
  <cp:lastPrinted>2017-02-18T20:02:00Z</cp:lastPrinted>
  <dcterms:created xsi:type="dcterms:W3CDTF">2017-11-16T17:52:00Z</dcterms:created>
  <dcterms:modified xsi:type="dcterms:W3CDTF">2017-11-16T17:52:00Z</dcterms:modified>
</cp:coreProperties>
</file>